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eastAsia="zh-CN"/>
        </w:rPr>
      </w:pPr>
    </w:p>
    <w:p>
      <w:pPr>
        <w:jc w:val="center"/>
        <w:rPr>
          <w:rFonts w:hint="eastAsia" w:ascii="方正小标宋简体" w:hAnsi="方正小标宋简体" w:eastAsia="方正小标宋简体" w:cs="方正小标宋简体"/>
          <w:sz w:val="52"/>
          <w:szCs w:val="52"/>
          <w:lang w:eastAsia="zh-CN"/>
        </w:rPr>
      </w:pPr>
    </w:p>
    <w:p>
      <w:pPr>
        <w:pStyle w:val="2"/>
        <w:ind w:left="0" w:leftChars="0" w:firstLine="0" w:firstLineChars="0"/>
        <w:rPr>
          <w:rFonts w:hint="eastAsia" w:ascii="方正小标宋简体" w:hAnsi="方正小标宋简体" w:eastAsia="方正小标宋简体" w:cs="方正小标宋简体"/>
          <w:sz w:val="52"/>
          <w:szCs w:val="52"/>
          <w:lang w:eastAsia="zh-CN"/>
        </w:rPr>
      </w:pPr>
      <w:bookmarkStart w:id="1" w:name="_GoBack"/>
      <w:bookmarkEnd w:id="1"/>
    </w:p>
    <w:p>
      <w:pPr>
        <w:pStyle w:val="2"/>
        <w:rPr>
          <w:rFonts w:hint="eastAsia" w:ascii="方正小标宋简体" w:hAnsi="方正小标宋简体" w:eastAsia="方正小标宋简体" w:cs="方正小标宋简体"/>
          <w:sz w:val="52"/>
          <w:szCs w:val="52"/>
          <w:lang w:eastAsia="zh-CN"/>
        </w:rPr>
      </w:pPr>
    </w:p>
    <w:p>
      <w:pPr>
        <w:pStyle w:val="2"/>
        <w:rPr>
          <w:rFonts w:hint="eastAsia"/>
          <w:lang w:eastAsia="zh-CN"/>
        </w:rPr>
      </w:pPr>
    </w:p>
    <w:p>
      <w:pPr>
        <w:spacing w:line="1320" w:lineRule="exact"/>
        <w:jc w:val="center"/>
        <w:rPr>
          <w:rFonts w:hint="eastAsia" w:ascii="Times New Roman" w:hAnsi="Times New Roman" w:eastAsia="黑体" w:cs="Times New Roman"/>
          <w:b/>
          <w:sz w:val="68"/>
          <w:szCs w:val="68"/>
          <w:lang w:eastAsia="zh-CN"/>
        </w:rPr>
      </w:pPr>
      <w:r>
        <w:rPr>
          <w:rFonts w:hint="eastAsia" w:ascii="Times New Roman" w:hAnsi="Times New Roman" w:eastAsia="黑体" w:cs="Times New Roman"/>
          <w:b/>
          <w:sz w:val="68"/>
          <w:szCs w:val="68"/>
          <w:lang w:eastAsia="zh-CN"/>
        </w:rPr>
        <w:t>绥滨县自然灾害救助应急</w:t>
      </w:r>
    </w:p>
    <w:p>
      <w:pPr>
        <w:spacing w:line="1320" w:lineRule="exact"/>
        <w:jc w:val="center"/>
        <w:rPr>
          <w:rFonts w:hint="eastAsia" w:ascii="Times New Roman" w:hAnsi="Times New Roman" w:eastAsia="黑体" w:cs="Times New Roman"/>
          <w:b/>
          <w:sz w:val="68"/>
          <w:szCs w:val="68"/>
          <w:lang w:eastAsia="zh-CN"/>
        </w:rPr>
      </w:pPr>
      <w:r>
        <w:rPr>
          <w:rFonts w:hint="eastAsia" w:ascii="Times New Roman" w:hAnsi="Times New Roman" w:eastAsia="黑体" w:cs="Times New Roman"/>
          <w:b/>
          <w:sz w:val="68"/>
          <w:szCs w:val="68"/>
          <w:lang w:eastAsia="zh-CN"/>
        </w:rPr>
        <w:t>保障预案</w:t>
      </w: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spacing w:line="560" w:lineRule="exact"/>
        <w:jc w:val="center"/>
        <w:rPr>
          <w:rFonts w:hint="eastAsia" w:ascii="Times New Roman" w:hAnsi="Times New Roman" w:eastAsia="黑体" w:cs="Times New Roman"/>
          <w:b/>
          <w:sz w:val="32"/>
          <w:szCs w:val="32"/>
          <w:lang w:eastAsia="zh-CN"/>
        </w:rPr>
      </w:pPr>
      <w:r>
        <w:rPr>
          <w:rFonts w:hint="eastAsia" w:ascii="Times New Roman" w:hAnsi="Times New Roman" w:eastAsia="黑体" w:cs="Times New Roman"/>
          <w:b/>
          <w:sz w:val="32"/>
          <w:szCs w:val="32"/>
          <w:lang w:eastAsia="zh-CN"/>
        </w:rPr>
        <w:t>绥滨县人民政府</w:t>
      </w:r>
    </w:p>
    <w:p>
      <w:pPr>
        <w:spacing w:line="560" w:lineRule="exact"/>
        <w:jc w:val="center"/>
        <w:rPr>
          <w:rFonts w:hint="eastAsia" w:ascii="Times New Roman" w:hAnsi="Times New Roman" w:eastAsia="黑体" w:cs="Times New Roman"/>
          <w:b/>
          <w:sz w:val="32"/>
          <w:szCs w:val="32"/>
          <w:lang w:val="en-US" w:eastAsia="zh-CN"/>
        </w:rPr>
      </w:pPr>
      <w:r>
        <w:rPr>
          <w:rFonts w:hint="eastAsia" w:ascii="Times New Roman" w:hAnsi="Times New Roman" w:eastAsia="黑体" w:cs="Times New Roman"/>
          <w:b/>
          <w:sz w:val="32"/>
          <w:szCs w:val="32"/>
          <w:lang w:val="en-US" w:eastAsia="zh-CN"/>
        </w:rPr>
        <w:t>2022 年 5 月</w:t>
      </w:r>
    </w:p>
    <w:p>
      <w:pPr>
        <w:pStyle w:val="2"/>
        <w:ind w:left="0" w:leftChars="0" w:firstLine="0" w:firstLineChars="0"/>
        <w:rPr>
          <w:rFonts w:hint="eastAsia" w:ascii="方正小标宋简体" w:hAnsi="方正小标宋简体" w:eastAsia="方正小标宋简体" w:cs="方正小标宋简体"/>
          <w:sz w:val="44"/>
          <w:szCs w:val="44"/>
        </w:rPr>
      </w:pPr>
    </w:p>
    <w:sdt>
      <w:sdtPr>
        <w:rPr>
          <w:rFonts w:ascii="宋体" w:hAnsi="宋体" w:eastAsia="宋体"/>
          <w:sz w:val="21"/>
        </w:rPr>
        <w:id w:val="147451165"/>
        <w:docPartObj>
          <w:docPartGallery w:val="Table of Contents"/>
          <w:docPartUnique/>
        </w:docPartObj>
      </w:sdtPr>
      <w:sdtEndPr>
        <w:rPr>
          <w:rFonts w:ascii="宋体" w:hAnsi="宋体" w:eastAsia="宋体"/>
          <w:sz w:val="20"/>
          <w:szCs w:val="20"/>
        </w:rPr>
      </w:sdtEndPr>
      <w:sdtContent>
        <w:p>
          <w:pPr>
            <w:jc w:val="center"/>
            <w:rPr>
              <w:rFonts w:hint="eastAsia" w:ascii="黑体" w:hAnsi="黑体" w:eastAsia="黑体" w:cs="黑体"/>
              <w:bCs w:val="0"/>
              <w:sz w:val="36"/>
              <w:szCs w:val="36"/>
              <w:lang w:val="en-US" w:eastAsia="zh-CN"/>
            </w:rPr>
          </w:pPr>
        </w:p>
        <w:p>
          <w:pPr>
            <w:pStyle w:val="5"/>
            <w:tabs>
              <w:tab w:val="right" w:leader="dot" w:pos="8306"/>
            </w:tabs>
            <w:spacing w:line="560" w:lineRule="exact"/>
            <w:ind w:firstLine="0" w:firstLineChars="0"/>
            <w:jc w:val="center"/>
            <w:outlineLvl w:val="9"/>
            <w:rPr>
              <w:rFonts w:hint="eastAsia" w:ascii="黑体" w:hAnsi="黑体" w:eastAsia="黑体" w:cs="黑体"/>
              <w:bCs w:val="0"/>
              <w:sz w:val="36"/>
              <w:szCs w:val="36"/>
              <w:lang w:val="en-US" w:eastAsia="zh-CN"/>
            </w:rPr>
          </w:pPr>
          <w:r>
            <w:rPr>
              <w:rFonts w:hint="eastAsia" w:ascii="黑体" w:hAnsi="黑体" w:eastAsia="黑体" w:cs="黑体"/>
              <w:bCs w:val="0"/>
              <w:sz w:val="36"/>
              <w:szCs w:val="36"/>
              <w:lang w:val="en-US" w:eastAsia="zh-CN"/>
            </w:rPr>
            <w:t>目   录</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_Toc5790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4ca4e665-94cd-4d46-aaac-2da543c6264f}"/>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1、</w:t>
              </w:r>
              <w:r>
                <w:rPr>
                  <w:rFonts w:ascii="仿宋" w:hAnsi="仿宋" w:eastAsia="仿宋" w:cstheme="minorBidi"/>
                  <w:sz w:val="32"/>
                  <w:szCs w:val="32"/>
                </w:rPr>
                <w:t>总则</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_Toc13386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6e374d9e-e184-45cb-a612-4830c1777d2b}"/>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1.1  编制</w:t>
              </w:r>
              <w:r>
                <w:rPr>
                  <w:rFonts w:ascii="仿宋" w:hAnsi="仿宋" w:eastAsia="仿宋" w:cstheme="minorBidi"/>
                  <w:sz w:val="32"/>
                  <w:szCs w:val="32"/>
                </w:rPr>
                <w:t>目的</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_Toc2650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c3848b34-256a-405c-ad18-dcb002445973}"/>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 xml:space="preserve">1.2  </w:t>
              </w:r>
              <w:r>
                <w:rPr>
                  <w:rFonts w:ascii="仿宋" w:hAnsi="仿宋" w:eastAsia="仿宋" w:cstheme="minorBidi"/>
                  <w:sz w:val="32"/>
                  <w:szCs w:val="32"/>
                </w:rPr>
                <w:t>编制依据</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_Toc9085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952dee1e-c371-4d29-beed-34d7b824c2df}"/>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1.3  适用范围</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_Toc19342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453ab29b-efd4-4f11-ae1a-1fd133119c1e}"/>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 xml:space="preserve">1.4  </w:t>
              </w:r>
              <w:r>
                <w:rPr>
                  <w:rFonts w:ascii="仿宋" w:hAnsi="仿宋" w:eastAsia="仿宋" w:cstheme="minorBidi"/>
                  <w:sz w:val="32"/>
                  <w:szCs w:val="32"/>
                </w:rPr>
                <w:t>工作原则</w:t>
              </w:r>
            </w:sdtContent>
          </w:sdt>
          <w:r>
            <w:rPr>
              <w:sz w:val="32"/>
              <w:szCs w:val="32"/>
            </w:rPr>
            <w:tab/>
          </w:r>
          <w:r>
            <w:rPr>
              <w:rFonts w:hint="eastAsia"/>
              <w:sz w:val="32"/>
              <w:szCs w:val="32"/>
              <w:lang w:val="en-US" w:eastAsia="zh-CN"/>
            </w:rPr>
            <w:t>1</w:t>
          </w:r>
          <w:r>
            <w:rPr>
              <w:sz w:val="32"/>
              <w:szCs w:val="32"/>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_Toc26785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ac5eaf73-12e0-4700-9393-e3787c3bce3f}"/>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2、组织指挥体系</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_Toc17025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f1d6b371-3237-45ac-8843-e42f461262bd}"/>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 xml:space="preserve">2.1  </w:t>
              </w:r>
              <w:r>
                <w:rPr>
                  <w:rFonts w:hint="eastAsia" w:ascii="仿宋" w:hAnsi="仿宋" w:eastAsia="仿宋" w:cstheme="minorBidi"/>
                  <w:sz w:val="32"/>
                  <w:szCs w:val="32"/>
                  <w:lang w:eastAsia="zh-CN"/>
                </w:rPr>
                <w:t>县</w:t>
              </w:r>
              <w:r>
                <w:rPr>
                  <w:rFonts w:hint="eastAsia" w:ascii="仿宋" w:hAnsi="仿宋" w:eastAsia="仿宋" w:cstheme="minorBidi"/>
                  <w:sz w:val="32"/>
                  <w:szCs w:val="32"/>
                </w:rPr>
                <w:t>减灾委员会</w:t>
              </w:r>
            </w:sdtContent>
          </w:sdt>
          <w:r>
            <w:rPr>
              <w:sz w:val="32"/>
              <w:szCs w:val="32"/>
            </w:rPr>
            <w:tab/>
          </w:r>
          <w:r>
            <w:rPr>
              <w:rFonts w:hint="eastAsia"/>
              <w:sz w:val="32"/>
              <w:szCs w:val="32"/>
              <w:lang w:val="en-US" w:eastAsia="zh-CN"/>
            </w:rPr>
            <w:t>1</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_Toc3783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8ae7f9d0-acec-4f1c-b041-0bd2cefb1b48}"/>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2.2  专家委员会</w:t>
              </w:r>
            </w:sdtContent>
          </w:sdt>
          <w:r>
            <w:rPr>
              <w:sz w:val="32"/>
              <w:szCs w:val="32"/>
            </w:rPr>
            <w:tab/>
          </w:r>
          <w:r>
            <w:rPr>
              <w:rFonts w:hint="eastAsia"/>
              <w:sz w:val="32"/>
              <w:szCs w:val="32"/>
              <w:lang w:val="en-US" w:eastAsia="zh-CN"/>
            </w:rPr>
            <w:t>2</w:t>
          </w:r>
          <w:r>
            <w:rPr>
              <w:sz w:val="32"/>
              <w:szCs w:val="32"/>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_Toc5306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de80bdb8-3f84-4749-acbd-fd78f3c0e200}"/>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3、灾害救助准备</w:t>
              </w:r>
            </w:sdtContent>
          </w:sdt>
          <w:r>
            <w:rPr>
              <w:sz w:val="32"/>
              <w:szCs w:val="32"/>
            </w:rPr>
            <w:tab/>
          </w:r>
          <w:r>
            <w:rPr>
              <w:rFonts w:hint="eastAsia"/>
              <w:sz w:val="32"/>
              <w:szCs w:val="32"/>
              <w:lang w:val="en-US" w:eastAsia="zh-CN"/>
            </w:rPr>
            <w:t>3</w:t>
          </w:r>
          <w:r>
            <w:rPr>
              <w:sz w:val="32"/>
              <w:szCs w:val="32"/>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_Toc6463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9465d24a-e8c2-4ad6-95d6-bf6dc8daadc6}"/>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4、信息报告和发布</w:t>
              </w:r>
            </w:sdtContent>
          </w:sdt>
          <w:r>
            <w:rPr>
              <w:sz w:val="32"/>
              <w:szCs w:val="32"/>
            </w:rPr>
            <w:tab/>
          </w:r>
          <w:r>
            <w:rPr>
              <w:rFonts w:hint="eastAsia"/>
              <w:sz w:val="32"/>
              <w:szCs w:val="32"/>
              <w:lang w:val="en-US" w:eastAsia="zh-CN"/>
            </w:rPr>
            <w:t>4</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_Toc1158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51717ac7-5b35-49d6-8d98-c79b5b11d78b}"/>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4.1  信息报告</w:t>
              </w:r>
            </w:sdtContent>
          </w:sdt>
          <w:r>
            <w:rPr>
              <w:sz w:val="32"/>
              <w:szCs w:val="32"/>
            </w:rPr>
            <w:tab/>
          </w:r>
          <w:r>
            <w:rPr>
              <w:rFonts w:hint="eastAsia"/>
              <w:sz w:val="32"/>
              <w:szCs w:val="32"/>
              <w:lang w:val="en-US" w:eastAsia="zh-CN"/>
            </w:rPr>
            <w:t>4</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_Toc25697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fecf2531-52ee-4942-a06f-c69002bc80a7}"/>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4.2  信息发布</w:t>
              </w:r>
            </w:sdtContent>
          </w:sdt>
          <w:r>
            <w:rPr>
              <w:sz w:val="32"/>
              <w:szCs w:val="32"/>
            </w:rPr>
            <w:tab/>
          </w:r>
          <w:r>
            <w:rPr>
              <w:rFonts w:hint="eastAsia"/>
              <w:sz w:val="32"/>
              <w:szCs w:val="32"/>
              <w:lang w:val="en-US" w:eastAsia="zh-CN"/>
            </w:rPr>
            <w:t>4</w:t>
          </w:r>
          <w:r>
            <w:rPr>
              <w:sz w:val="32"/>
              <w:szCs w:val="32"/>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_Toc31536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ad8d816f-1e41-40ee-a1af-199ea5e839f1}"/>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5、应急响应</w:t>
              </w:r>
            </w:sdtContent>
          </w:sdt>
          <w:r>
            <w:rPr>
              <w:sz w:val="32"/>
              <w:szCs w:val="32"/>
            </w:rPr>
            <w:tab/>
          </w:r>
          <w:r>
            <w:rPr>
              <w:rFonts w:hint="eastAsia"/>
              <w:sz w:val="32"/>
              <w:szCs w:val="32"/>
              <w:lang w:val="en-US" w:eastAsia="zh-CN"/>
            </w:rPr>
            <w:t>5</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_Toc339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6269edc2-76c4-4c10-ae32-e883744b1a4e}"/>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5.1 I级响应</w:t>
              </w:r>
            </w:sdtContent>
          </w:sdt>
          <w:r>
            <w:rPr>
              <w:sz w:val="32"/>
              <w:szCs w:val="32"/>
            </w:rPr>
            <w:tab/>
          </w:r>
          <w:r>
            <w:rPr>
              <w:rFonts w:hint="eastAsia"/>
              <w:sz w:val="32"/>
              <w:szCs w:val="32"/>
              <w:lang w:val="en-US" w:eastAsia="zh-CN"/>
            </w:rPr>
            <w:t>5</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sz w:val="32"/>
              <w:szCs w:val="32"/>
            </w:rPr>
          </w:pPr>
          <w:r>
            <w:rPr>
              <w:sz w:val="32"/>
              <w:szCs w:val="32"/>
            </w:rPr>
            <w:fldChar w:fldCharType="begin"/>
          </w:r>
          <w:r>
            <w:rPr>
              <w:sz w:val="32"/>
              <w:szCs w:val="32"/>
            </w:rPr>
            <w:instrText xml:space="preserve"> HYPERLINK \l _Toc1573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4e03c72c-b367-4e4a-af9d-aae93762922e}"/>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5.2 II级响应</w:t>
              </w:r>
            </w:sdtContent>
          </w:sdt>
          <w:r>
            <w:rPr>
              <w:sz w:val="32"/>
              <w:szCs w:val="32"/>
            </w:rPr>
            <w:tab/>
          </w:r>
          <w:r>
            <w:rPr>
              <w:rFonts w:hint="eastAsia"/>
              <w:sz w:val="32"/>
              <w:szCs w:val="32"/>
              <w:lang w:val="en-US" w:eastAsia="zh-CN"/>
            </w:rPr>
            <w:t>8</w:t>
          </w:r>
          <w:r>
            <w:rPr>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_Toc3368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a9492f4b-cb64-4f41-8343-21ea69dc0b7d}"/>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5.3 III级响应</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_Toc26149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3bdb71ef-273b-4037-97a4-0cbc69bb3984}"/>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5.4 IV级响应</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2</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_Toc17872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74f5c00d-23a0-4d5d-8edf-35c608704e75}"/>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5.5 响应终止</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4</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_Toc2272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394c8ddf-ab11-451b-a087-697bab6d0d13}"/>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theme="minorBidi"/>
                  <w:sz w:val="32"/>
                  <w:szCs w:val="32"/>
                </w:rPr>
                <w:t>6、 灾后救助与恢复重建</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_Toc29613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f31de98d-9347-4ab9-beaf-e0c02ea29ea6}"/>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6.1 过渡期生活救助</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_Toc18622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4beba328-7fae-417e-9918-a35b8dd86460}"/>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6.2 冬春救助</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_Toc13525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8568021c-d6fe-4640-b925-233a6961710d}"/>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6.3 倒损住房恢复重建</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5</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_Toc27551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1696dda7-dfb3-477b-b6ac-7368653996c7}"/>
              </w:placeholder>
            </w:sdtPr>
            <w:sdtEndPr>
              <w:rPr>
                <w:rFonts w:eastAsia="宋体" w:asciiTheme="minorHAnsi" w:hAnsiTheme="minorHAnsi" w:cstheme="minorBidi"/>
                <w:kern w:val="2"/>
                <w:sz w:val="32"/>
                <w:szCs w:val="32"/>
                <w:lang w:val="en-US" w:eastAsia="zh-CN" w:bidi="ar-SA"/>
              </w:rPr>
            </w:sdtEndPr>
            <w:sdtContent>
              <w:r>
                <w:rPr>
                  <w:rFonts w:hint="eastAsia" w:ascii="宋体" w:eastAsia="宋体" w:hAnsiTheme="minorHAnsi" w:cstheme="minorBidi"/>
                  <w:sz w:val="32"/>
                  <w:szCs w:val="32"/>
                </w:rPr>
                <w:t>7、</w:t>
              </w:r>
              <w:r>
                <w:rPr>
                  <w:rFonts w:hint="eastAsia" w:ascii="仿宋" w:hAnsi="仿宋" w:eastAsia="仿宋" w:cstheme="minorBidi"/>
                  <w:sz w:val="32"/>
                  <w:szCs w:val="32"/>
                </w:rPr>
                <w:t> 保障措施</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_Toc24384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375bb855-98b7-4e3f-818b-5f79f3961349}"/>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7.1 资金保障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_Toc24786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eda56d4c-8989-443d-8821-3dce6e7cf317}"/>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7.2 物资保障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_Toc6508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b82d3c1e-9c8c-430c-9f6d-c4f05880c400}"/>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7.3 通信和信息保障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_Toc32666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e19efd9f-8cca-4fee-a599-81e15d6b4e19}"/>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7.4 装备和设施保障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_Toc1357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980844c0-fff7-4214-ac69-f5b9bfa8d900}"/>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7.5 人力资源保障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_Toc21234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02bc1666-0fd3-4d99-b0ea-2183351779f8}"/>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7.6 社会动员保障</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_Toc30584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9afbf18e-3a0b-43d0-837d-b974c28e4aff}"/>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7.7  宣传和培训</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_Toc9336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1237f3d7-c776-4142-aef5-b4506a43133c}"/>
              </w:placeholder>
            </w:sdtPr>
            <w:sdtEndPr>
              <w:rPr>
                <w:rFonts w:eastAsia="宋体" w:asciiTheme="minorHAnsi" w:hAnsiTheme="minorHAnsi" w:cstheme="minorBidi"/>
                <w:kern w:val="2"/>
                <w:sz w:val="32"/>
                <w:szCs w:val="32"/>
                <w:lang w:val="en-US" w:eastAsia="zh-CN" w:bidi="ar-SA"/>
              </w:rPr>
            </w:sdtEndPr>
            <w:sdtContent>
              <w:r>
                <w:rPr>
                  <w:rFonts w:hint="eastAsia" w:ascii="宋体" w:eastAsia="宋体" w:hAnsiTheme="minorHAnsi" w:cstheme="minorBidi"/>
                  <w:sz w:val="32"/>
                  <w:szCs w:val="32"/>
                </w:rPr>
                <w:t>8、</w:t>
              </w:r>
              <w:r>
                <w:rPr>
                  <w:rFonts w:hint="eastAsia" w:ascii="仿宋" w:hAnsi="仿宋" w:eastAsia="仿宋" w:cstheme="minorBidi"/>
                  <w:sz w:val="32"/>
                  <w:szCs w:val="32"/>
                </w:rPr>
                <w:t> 附则</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_Toc17644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d1b35a75-c446-422b-981b-692c639ef83d}"/>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8.1 术语解释</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_Toc18342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ed19f8b4-a483-4280-92e1-85879582b221}"/>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8.2 预案演练</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sz w:val="32"/>
              <w:szCs w:val="32"/>
              <w:lang w:val="en-US" w:eastAsia="zh-CN"/>
            </w:rPr>
          </w:pPr>
          <w:r>
            <w:rPr>
              <w:sz w:val="32"/>
              <w:szCs w:val="32"/>
            </w:rPr>
            <w:fldChar w:fldCharType="begin"/>
          </w:r>
          <w:r>
            <w:rPr>
              <w:sz w:val="32"/>
              <w:szCs w:val="32"/>
            </w:rPr>
            <w:instrText xml:space="preserve"> HYPERLINK \l _Toc17385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7633f416-c17e-4564-9fa8-9f44b954b968}"/>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8.3 预案管理</w:t>
              </w:r>
            </w:sdtContent>
          </w:sdt>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9</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outlineLvl w:val="9"/>
            <w:rPr>
              <w:rFonts w:hint="eastAsia" w:eastAsia="宋体"/>
              <w:lang w:val="en-US" w:eastAsia="zh-CN"/>
            </w:rPr>
          </w:pPr>
          <w:r>
            <w:rPr>
              <w:sz w:val="32"/>
              <w:szCs w:val="32"/>
            </w:rPr>
            <w:fldChar w:fldCharType="begin"/>
          </w:r>
          <w:r>
            <w:rPr>
              <w:sz w:val="32"/>
              <w:szCs w:val="32"/>
            </w:rPr>
            <w:instrText xml:space="preserve"> HYPERLINK \l _Toc28600 </w:instrText>
          </w:r>
          <w:r>
            <w:rPr>
              <w:sz w:val="32"/>
              <w:szCs w:val="32"/>
            </w:rPr>
            <w:fldChar w:fldCharType="separate"/>
          </w:r>
          <w:sdt>
            <w:sdtPr>
              <w:rPr>
                <w:rFonts w:eastAsia="宋体" w:asciiTheme="minorHAnsi" w:hAnsiTheme="minorHAnsi" w:cstheme="minorBidi"/>
                <w:kern w:val="2"/>
                <w:sz w:val="32"/>
                <w:szCs w:val="32"/>
                <w:lang w:val="en-US" w:eastAsia="zh-CN" w:bidi="ar-SA"/>
              </w:rPr>
              <w:id w:val="147451165"/>
              <w:placeholder>
                <w:docPart w:val="{c83afa07-1e66-4c21-b273-1a4606d45c75}"/>
              </w:placeholder>
            </w:sdtPr>
            <w:sdtEndPr>
              <w:rPr>
                <w:rFonts w:eastAsia="宋体" w:asciiTheme="minorHAnsi" w:hAnsiTheme="minorHAnsi" w:cstheme="minorBidi"/>
                <w:kern w:val="2"/>
                <w:sz w:val="32"/>
                <w:szCs w:val="32"/>
                <w:lang w:val="en-US" w:eastAsia="zh-CN" w:bidi="ar-SA"/>
              </w:rPr>
            </w:sdtEndPr>
            <w:sdtContent>
              <w:r>
                <w:rPr>
                  <w:rFonts w:hint="eastAsia" w:ascii="仿宋" w:hAnsi="仿宋" w:eastAsia="仿宋" w:cs="仿宋"/>
                  <w:sz w:val="32"/>
                  <w:szCs w:val="32"/>
                </w:rPr>
                <w:t>8.4 预案实施时间</w:t>
              </w:r>
            </w:sdtContent>
          </w:sdt>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0</w:t>
          </w:r>
        </w:p>
        <w:p>
          <w:pPr>
            <w:pStyle w:val="2"/>
            <w:ind w:left="0" w:leftChars="0" w:firstLine="0" w:firstLineChars="0"/>
            <w:rPr>
              <w:rFonts w:hint="eastAsia" w:ascii="仿宋_GB2312" w:hAnsi="仿宋_GB2312" w:eastAsia="仿宋_GB2312" w:cs="仿宋_GB2312"/>
              <w:sz w:val="32"/>
              <w:szCs w:val="32"/>
            </w:rPr>
          </w:pPr>
        </w:p>
      </w:sdtContent>
    </w:sdt>
    <w:p>
      <w:pPr>
        <w:pStyle w:val="2"/>
        <w:ind w:left="0" w:leftChars="0" w:firstLine="0" w:firstLineChars="0"/>
        <w:rPr>
          <w:rFonts w:hint="eastAsia" w:ascii="仿宋_GB2312" w:hAnsi="仿宋_GB2312" w:eastAsia="仿宋_GB2312" w:cs="仿宋_GB2312"/>
          <w:sz w:val="32"/>
          <w:szCs w:val="32"/>
        </w:rPr>
      </w:pPr>
    </w:p>
    <w:p>
      <w:pPr>
        <w:spacing w:after="156" w:afterLines="50" w:line="560" w:lineRule="exact"/>
        <w:ind w:firstLine="640" w:firstLineChars="200"/>
        <w:jc w:val="both"/>
        <w:rPr>
          <w:rFonts w:hint="eastAsia" w:ascii="黑体" w:hAnsi="黑体" w:eastAsia="黑体" w:cs="黑体"/>
          <w:b w:val="0"/>
          <w:bCs w:val="0"/>
          <w:kern w:val="0"/>
          <w:sz w:val="32"/>
          <w:szCs w:val="32"/>
          <w:lang w:val="en-US" w:eastAsia="zh-CN"/>
        </w:rPr>
      </w:pPr>
      <w:bookmarkStart w:id="0" w:name="_Toc16563"/>
    </w:p>
    <w:p>
      <w:pPr>
        <w:spacing w:after="156" w:afterLines="50" w:line="560" w:lineRule="exact"/>
        <w:ind w:firstLine="640" w:firstLineChars="200"/>
        <w:jc w:val="both"/>
        <w:rPr>
          <w:rFonts w:hint="eastAsia" w:ascii="黑体" w:hAnsi="黑体" w:eastAsia="黑体" w:cs="黑体"/>
          <w:b w:val="0"/>
          <w:bCs w:val="0"/>
          <w:kern w:val="0"/>
          <w:sz w:val="32"/>
          <w:szCs w:val="32"/>
          <w:lang w:val="en-US" w:eastAsia="zh-CN"/>
        </w:rPr>
      </w:pPr>
    </w:p>
    <w:p>
      <w:pPr>
        <w:spacing w:after="156" w:afterLines="50" w:line="560" w:lineRule="exact"/>
        <w:ind w:firstLine="640" w:firstLineChars="200"/>
        <w:jc w:val="both"/>
        <w:rPr>
          <w:rFonts w:hint="eastAsia" w:ascii="黑体" w:hAnsi="黑体" w:eastAsia="黑体" w:cs="黑体"/>
          <w:b w:val="0"/>
          <w:bCs w:val="0"/>
          <w:kern w:val="0"/>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5"/>
        <w:ind w:left="0" w:leftChars="0" w:firstLine="0" w:firstLineChars="0"/>
        <w:rPr>
          <w:rFonts w:hint="eastAsia"/>
          <w:lang w:val="en-US" w:eastAsia="zh-CN"/>
        </w:rPr>
      </w:pPr>
      <w:r>
        <w:rPr>
          <w:rFonts w:hint="eastAsia" w:ascii="Times New Roman" w:hAnsi="Times New Roman" w:eastAsia="仿宋_GB2312" w:cs="宋体"/>
          <w:b w:val="0"/>
          <w:bCs w:val="0"/>
          <w:spacing w:val="-2"/>
          <w:kern w:val="0"/>
          <w:sz w:val="32"/>
          <w:szCs w:val="22"/>
          <w:lang w:val="en-US" w:eastAsia="zh-CN" w:bidi="ar-SA"/>
        </w:rPr>
        <w:t>1</w:t>
      </w:r>
      <w:r>
        <w:rPr>
          <w:rFonts w:hint="eastAsia"/>
          <w:lang w:val="en-US" w:eastAsia="zh-CN"/>
        </w:rPr>
        <w:t xml:space="preserve"> </w:t>
      </w:r>
      <w:r>
        <w:rPr>
          <w:rFonts w:hint="eastAsia" w:ascii="黑体" w:hAnsi="黑体" w:eastAsia="黑体" w:cs="黑体"/>
          <w:lang w:val="en-US" w:eastAsia="zh-CN"/>
        </w:rPr>
        <w:t>总则</w:t>
      </w:r>
      <w:r>
        <w:rPr>
          <w:rFonts w:hint="eastAsia"/>
          <w:lang w:val="en-US" w:eastAsia="zh-CN"/>
        </w:rPr>
        <w:t></w:t>
      </w:r>
      <w:bookmarkEnd w:id="0"/>
    </w:p>
    <w:p>
      <w:pPr>
        <w:pStyle w:val="5"/>
        <w:rPr>
          <w:rFonts w:hint="eastAsia"/>
          <w:lang w:eastAsia="zh-CN"/>
        </w:rPr>
      </w:pPr>
      <w:r>
        <w:rPr>
          <w:rFonts w:hint="eastAsia" w:ascii="Times New Roman" w:hAnsi="Times New Roman" w:eastAsia="仿宋_GB2312" w:cs="宋体"/>
          <w:b w:val="0"/>
          <w:bCs w:val="0"/>
          <w:spacing w:val="-2"/>
          <w:kern w:val="0"/>
          <w:sz w:val="32"/>
          <w:szCs w:val="22"/>
          <w:lang w:val="en-US" w:eastAsia="zh-CN" w:bidi="ar-SA"/>
        </w:rPr>
        <w:t>1.1</w:t>
      </w:r>
      <w:r>
        <w:rPr>
          <w:rFonts w:hint="eastAsia"/>
          <w:lang w:val="en-US" w:eastAsia="zh-CN"/>
        </w:rPr>
        <w:t xml:space="preserve"> </w:t>
      </w:r>
      <w:r>
        <w:rPr>
          <w:rFonts w:hint="eastAsia" w:ascii="楷体" w:hAnsi="楷体" w:eastAsia="楷体" w:cs="楷体"/>
          <w:lang w:val="en-US" w:eastAsia="zh-CN"/>
        </w:rPr>
        <w:t>编制目的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建立健全应对突发重大自然灾害紧急救助体系和运行机制，规范紧急救助行为，提高紧急救助能力，迅速、有序、高效地实施紧急救助，最大程度地减少人民群众的生命和财产损失，维护灾区社会稳定。</w:t>
      </w:r>
    </w:p>
    <w:p>
      <w:pPr>
        <w:pStyle w:val="5"/>
        <w:rPr>
          <w:rFonts w:hint="eastAsia"/>
        </w:rPr>
      </w:pPr>
      <w:r>
        <w:rPr>
          <w:rFonts w:hint="eastAsia" w:ascii="Times New Roman" w:hAnsi="Times New Roman" w:eastAsia="仿宋_GB2312" w:cs="宋体"/>
          <w:b w:val="0"/>
          <w:bCs w:val="0"/>
          <w:spacing w:val="-2"/>
          <w:kern w:val="0"/>
          <w:sz w:val="32"/>
          <w:szCs w:val="22"/>
          <w:lang w:val="en-US" w:eastAsia="zh-CN" w:bidi="ar-SA"/>
        </w:rPr>
        <w:t xml:space="preserve">1.2 </w:t>
      </w:r>
      <w:r>
        <w:rPr>
          <w:rFonts w:hint="eastAsia" w:ascii="楷体" w:hAnsi="楷体" w:eastAsia="楷体" w:cs="楷体"/>
          <w:lang w:val="en-US" w:eastAsia="zh-CN"/>
        </w:rPr>
        <w:t>编制依据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据《中华人民共和国突发事件应对法》《中华人民共和国防洪法》《中华人民共和国防震减灾法》《中华人民共和国气象法》《自然灾害救助条例》《国家自然灾害救助应急预案》《鹤岗市突发公共事件总体应急预案》《黑龙江省自然灾害救助应急预案》</w:t>
      </w:r>
      <w:r>
        <w:rPr>
          <w:rFonts w:hint="eastAsia" w:ascii="仿宋" w:hAnsi="仿宋" w:eastAsia="仿宋"/>
          <w:sz w:val="32"/>
          <w:szCs w:val="32"/>
        </w:rPr>
        <w:t>《</w:t>
      </w:r>
      <w:r>
        <w:rPr>
          <w:rFonts w:hint="eastAsia" w:ascii="仿宋" w:hAnsi="仿宋" w:eastAsia="仿宋"/>
          <w:sz w:val="32"/>
          <w:szCs w:val="32"/>
          <w:lang w:eastAsia="zh-CN"/>
        </w:rPr>
        <w:t>鹤岗市</w:t>
      </w:r>
      <w:r>
        <w:rPr>
          <w:rFonts w:hint="eastAsia" w:ascii="仿宋" w:hAnsi="仿宋" w:eastAsia="仿宋"/>
          <w:sz w:val="32"/>
          <w:szCs w:val="32"/>
        </w:rPr>
        <w:t>自然灾害救助应急预案》</w:t>
      </w:r>
      <w:r>
        <w:rPr>
          <w:rFonts w:hint="eastAsia" w:ascii="仿宋_GB2312" w:hAnsi="仿宋_GB2312" w:eastAsia="仿宋_GB2312" w:cs="仿宋_GB2312"/>
          <w:sz w:val="32"/>
          <w:szCs w:val="32"/>
        </w:rPr>
        <w:t>等。</w:t>
      </w:r>
    </w:p>
    <w:p>
      <w:pPr>
        <w:pStyle w:val="5"/>
        <w:ind w:left="0" w:leftChars="0" w:firstLine="632" w:firstLineChars="200"/>
        <w:rPr>
          <w:rFonts w:hint="eastAsia" w:ascii="仿宋_GB2312" w:hAnsi="仿宋_GB2312" w:eastAsia="仿宋_GB2312" w:cs="仿宋_GB2312"/>
          <w:sz w:val="32"/>
          <w:szCs w:val="32"/>
        </w:rPr>
      </w:pPr>
      <w:r>
        <w:rPr>
          <w:rFonts w:hint="eastAsia" w:ascii="Times New Roman" w:hAnsi="Times New Roman" w:eastAsia="仿宋_GB2312" w:cs="宋体"/>
          <w:b w:val="0"/>
          <w:bCs w:val="0"/>
          <w:spacing w:val="-2"/>
          <w:kern w:val="0"/>
          <w:sz w:val="32"/>
          <w:szCs w:val="22"/>
          <w:lang w:val="en-US" w:eastAsia="zh-CN" w:bidi="ar-SA"/>
        </w:rPr>
        <w:t>1.3</w:t>
      </w:r>
      <w:r>
        <w:rPr>
          <w:rFonts w:hint="eastAsia" w:ascii="仿宋_GB2312" w:eastAsia="仿宋_GB2312" w:hAnsiTheme="minorHAnsi" w:cstheme="minorBidi"/>
          <w:bCs/>
          <w:kern w:val="2"/>
          <w:sz w:val="32"/>
          <w:szCs w:val="32"/>
          <w:lang w:val="en-US" w:eastAsia="zh-CN" w:bidi="ar-SA"/>
        </w:rPr>
        <w:t xml:space="preserve"> </w:t>
      </w:r>
      <w:r>
        <w:rPr>
          <w:rFonts w:hint="eastAsia" w:ascii="楷体" w:hAnsi="楷体" w:eastAsia="楷体" w:cs="楷体"/>
          <w:lang w:val="en-US"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凡在我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区域内发生的洪涝、干旱、冰雹、暴雪、地震、崩塌、滑坡等自然灾害及其他突发公共事件达到启动条件的，适用于本预案。</w:t>
      </w:r>
    </w:p>
    <w:p>
      <w:pPr>
        <w:pStyle w:val="5"/>
        <w:rPr>
          <w:rFonts w:hint="eastAsia" w:ascii="仿宋_GB2312" w:hAnsi="仿宋_GB2312" w:eastAsia="仿宋_GB2312" w:cs="仿宋_GB2312"/>
          <w:sz w:val="32"/>
          <w:szCs w:val="32"/>
        </w:rPr>
      </w:pPr>
      <w:r>
        <w:rPr>
          <w:rFonts w:hint="eastAsia" w:ascii="Times New Roman" w:hAnsi="Times New Roman" w:eastAsia="仿宋_GB2312" w:cs="宋体"/>
          <w:b w:val="0"/>
          <w:bCs w:val="0"/>
          <w:spacing w:val="-2"/>
          <w:kern w:val="0"/>
          <w:sz w:val="32"/>
          <w:szCs w:val="22"/>
          <w:lang w:val="en-US" w:eastAsia="zh-CN" w:bidi="ar-SA"/>
        </w:rPr>
        <w:t xml:space="preserve">1.4 </w:t>
      </w:r>
      <w:r>
        <w:rPr>
          <w:rFonts w:hint="eastAsia" w:ascii="楷体" w:hAnsi="楷体" w:eastAsia="楷体" w:cs="楷体"/>
          <w:lang w:val="en-US"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确保受灾人员基本生活；坚持统一领导、综合协调、分级负责、属地管理为主；坚持党委领导、政府主导、社会参与、群众自救，充分发挥基层群众自治组织和公益性社会组织的作用；坚持灾害防范、救援、救灾一体化，实现灾害全过程应急管理。</w:t>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pacing w:val="-2"/>
          <w:kern w:val="0"/>
          <w:sz w:val="32"/>
          <w:szCs w:val="22"/>
          <w:lang w:val="en-US" w:eastAsia="zh-CN" w:bidi="ar-SA"/>
        </w:rPr>
        <w:t>2</w:t>
      </w:r>
      <w:r>
        <w:rPr>
          <w:rFonts w:hint="eastAsia" w:ascii="黑体" w:hAnsi="黑体" w:eastAsia="黑体" w:cs="黑体"/>
          <w:b w:val="0"/>
          <w:bCs/>
          <w:kern w:val="0"/>
          <w:sz w:val="32"/>
          <w:szCs w:val="32"/>
          <w:lang w:val="en-US" w:eastAsia="zh-CN"/>
        </w:rPr>
        <w:t xml:space="preserve"> 组织指挥体系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pacing w:val="-2"/>
          <w:kern w:val="0"/>
          <w:sz w:val="32"/>
          <w:szCs w:val="22"/>
          <w:lang w:val="en-US" w:eastAsia="zh-CN" w:bidi="ar-SA"/>
        </w:rPr>
      </w:pPr>
      <w:r>
        <w:rPr>
          <w:rFonts w:hint="eastAsia" w:ascii="仿宋_GB2312" w:hAnsi="仿宋_GB2312" w:eastAsia="仿宋_GB2312" w:cs="仿宋_GB2312"/>
          <w:sz w:val="32"/>
          <w:szCs w:val="32"/>
        </w:rPr>
        <w:t></w:t>
      </w:r>
      <w:r>
        <w:rPr>
          <w:rFonts w:hint="eastAsia" w:ascii="Times New Roman" w:hAnsi="Times New Roman" w:eastAsia="仿宋_GB2312" w:cs="宋体"/>
          <w:b/>
          <w:bCs/>
          <w:spacing w:val="-2"/>
          <w:kern w:val="0"/>
          <w:sz w:val="32"/>
          <w:szCs w:val="22"/>
          <w:lang w:val="en-US" w:eastAsia="zh-CN" w:bidi="ar-SA"/>
        </w:rPr>
        <w:t>　</w:t>
      </w:r>
      <w:r>
        <w:rPr>
          <w:rFonts w:hint="eastAsia" w:ascii="Times New Roman" w:hAnsi="Times New Roman" w:eastAsia="仿宋_GB2312" w:cs="宋体"/>
          <w:b w:val="0"/>
          <w:bCs w:val="0"/>
          <w:spacing w:val="-2"/>
          <w:kern w:val="0"/>
          <w:sz w:val="32"/>
          <w:szCs w:val="22"/>
          <w:lang w:val="en-US" w:eastAsia="zh-CN" w:bidi="ar-SA"/>
        </w:rPr>
        <w:t>2.1 县减灾委员会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减灾委员会（以下简称</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自然灾害救助应急综合协调机构，负责组织、领导全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的自然灾害救助工作，协调开展自然灾害救助活动。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减灾委成员单位按照各自职责做好自然灾害救助相关工作。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应急管理局承担</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减灾委日常工作。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减灾委主任由</w:t>
      </w:r>
      <w:r>
        <w:rPr>
          <w:rFonts w:hint="eastAsia" w:ascii="仿宋_GB2312" w:hAnsi="仿宋_GB2312" w:eastAsia="仿宋_GB2312" w:cs="仿宋_GB2312"/>
          <w:sz w:val="32"/>
          <w:szCs w:val="32"/>
          <w:lang w:eastAsia="zh-CN"/>
        </w:rPr>
        <w:t>县委常委、县</w:t>
      </w:r>
      <w:r>
        <w:rPr>
          <w:rFonts w:hint="eastAsia" w:ascii="仿宋_GB2312" w:hAnsi="仿宋_GB2312" w:eastAsia="仿宋_GB2312" w:cs="仿宋_GB2312"/>
          <w:sz w:val="32"/>
          <w:szCs w:val="32"/>
        </w:rPr>
        <w:t>政府副</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长担任，副</w:t>
      </w:r>
      <w:r>
        <w:rPr>
          <w:rFonts w:hint="eastAsia" w:ascii="仿宋_GB2312" w:hAnsi="仿宋_GB2312" w:eastAsia="仿宋_GB2312" w:cs="仿宋_GB2312"/>
          <w:sz w:val="32"/>
          <w:szCs w:val="32"/>
          <w:lang w:eastAsia="zh-CN"/>
        </w:rPr>
        <w:t>主任</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县人民武装部长、县</w:t>
      </w:r>
      <w:r>
        <w:rPr>
          <w:rFonts w:hint="eastAsia" w:ascii="仿宋_GB2312" w:hAnsi="仿宋_GB2312" w:eastAsia="仿宋_GB2312" w:cs="仿宋_GB2312"/>
          <w:sz w:val="32"/>
          <w:szCs w:val="32"/>
        </w:rPr>
        <w:t>应急管理局局长担任。</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减灾委成员</w:t>
      </w:r>
      <w:r>
        <w:rPr>
          <w:rFonts w:hint="eastAsia" w:ascii="仿宋" w:hAnsi="仿宋" w:eastAsia="仿宋" w:cs="仿宋"/>
          <w:sz w:val="32"/>
          <w:szCs w:val="32"/>
          <w:lang w:val="en-US" w:eastAsia="zh-CN"/>
        </w:rPr>
        <w:t>县委宣传部</w:t>
      </w:r>
      <w:r>
        <w:rPr>
          <w:rFonts w:hint="eastAsia" w:ascii="仿宋" w:hAnsi="仿宋" w:eastAsia="仿宋" w:cs="仿宋"/>
          <w:sz w:val="32"/>
          <w:szCs w:val="32"/>
          <w:lang w:eastAsia="zh-CN"/>
        </w:rPr>
        <w:t>、县人民武装部、</w:t>
      </w:r>
      <w:r>
        <w:rPr>
          <w:rFonts w:hint="eastAsia" w:ascii="仿宋" w:hAnsi="仿宋" w:eastAsia="仿宋" w:cs="仿宋"/>
          <w:sz w:val="32"/>
          <w:szCs w:val="32"/>
        </w:rPr>
        <w:t>县农业农村局</w:t>
      </w:r>
      <w:r>
        <w:rPr>
          <w:rFonts w:hint="eastAsia" w:ascii="仿宋" w:hAnsi="仿宋" w:eastAsia="仿宋" w:cs="仿宋"/>
          <w:sz w:val="32"/>
          <w:szCs w:val="32"/>
          <w:lang w:val="en-US" w:eastAsia="zh-CN"/>
        </w:rPr>
        <w:t>、</w:t>
      </w:r>
      <w:r>
        <w:rPr>
          <w:rFonts w:hint="eastAsia" w:ascii="仿宋" w:hAnsi="仿宋" w:eastAsia="仿宋" w:cs="仿宋"/>
          <w:sz w:val="32"/>
          <w:szCs w:val="32"/>
        </w:rPr>
        <w:t>县应急管理局</w:t>
      </w:r>
      <w:r>
        <w:rPr>
          <w:rFonts w:hint="eastAsia" w:ascii="仿宋" w:hAnsi="仿宋" w:eastAsia="仿宋" w:cs="仿宋"/>
          <w:sz w:val="32"/>
          <w:szCs w:val="32"/>
          <w:lang w:eastAsia="zh-CN"/>
        </w:rPr>
        <w:t>、县人民防空办、</w:t>
      </w:r>
      <w:r>
        <w:rPr>
          <w:rFonts w:hint="eastAsia" w:ascii="仿宋_GB2312" w:hAnsi="仿宋_GB2312" w:eastAsia="仿宋_GB2312" w:cs="仿宋_GB2312"/>
          <w:sz w:val="32"/>
          <w:szCs w:val="32"/>
        </w:rPr>
        <w:t>县市场监督管理局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县发</w:t>
      </w:r>
      <w:r>
        <w:rPr>
          <w:rFonts w:hint="eastAsia" w:ascii="仿宋" w:hAnsi="仿宋" w:eastAsia="仿宋" w:cs="仿宋"/>
          <w:color w:val="000000" w:themeColor="text1"/>
          <w:sz w:val="32"/>
          <w:szCs w:val="32"/>
          <w14:textFill>
            <w14:solidFill>
              <w14:schemeClr w14:val="tx1"/>
            </w14:solidFill>
          </w14:textFill>
        </w:rPr>
        <w:t>展和改革</w:t>
      </w:r>
      <w:r>
        <w:rPr>
          <w:rFonts w:hint="eastAsia" w:ascii="仿宋_GB2312" w:eastAsia="仿宋_GB2312"/>
          <w:color w:val="000000" w:themeColor="text1"/>
          <w:sz w:val="32"/>
          <w:szCs w:val="32"/>
          <w14:textFill>
            <w14:solidFill>
              <w14:schemeClr w14:val="tx1"/>
            </w14:solidFill>
          </w14:textFill>
        </w:rPr>
        <w:t>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县财政局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县住建局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鹤岗市绥滨生态环境局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县商务局</w:t>
      </w:r>
      <w:r>
        <w:rPr>
          <w:rFonts w:hint="eastAsia" w:ascii="仿宋" w:hAnsi="仿宋" w:eastAsia="仿宋" w:cs="仿宋"/>
          <w:color w:val="000000" w:themeColor="text1"/>
          <w:sz w:val="32"/>
          <w:szCs w:val="32"/>
          <w:lang w:eastAsia="zh-CN"/>
          <w14:textFill>
            <w14:solidFill>
              <w14:schemeClr w14:val="tx1"/>
            </w14:solidFill>
          </w14:textFill>
        </w:rPr>
        <w:t>、武警鹤岗支队绥滨中队、</w:t>
      </w:r>
      <w:r>
        <w:rPr>
          <w:rFonts w:hint="eastAsia" w:ascii="仿宋_GB2312" w:eastAsia="仿宋_GB2312"/>
          <w:color w:val="000000" w:themeColor="text1"/>
          <w:sz w:val="32"/>
          <w:szCs w:val="32"/>
          <w:lang w:val="en-US" w:eastAsia="zh-CN"/>
          <w14:textFill>
            <w14:solidFill>
              <w14:schemeClr w14:val="tx1"/>
            </w14:solidFill>
          </w14:textFill>
        </w:rPr>
        <w:t>县消防救援大队、</w:t>
      </w:r>
      <w:r>
        <w:rPr>
          <w:rFonts w:hint="eastAsia" w:ascii="仿宋" w:hAnsi="仿宋" w:eastAsia="仿宋" w:cs="仿宋"/>
          <w:color w:val="000000" w:themeColor="text1"/>
          <w:sz w:val="32"/>
          <w:szCs w:val="32"/>
          <w14:textFill>
            <w14:solidFill>
              <w14:schemeClr w14:val="tx1"/>
            </w14:solidFill>
          </w14:textFill>
        </w:rPr>
        <w:t>县自然资源局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县工</w:t>
      </w:r>
      <w:r>
        <w:rPr>
          <w:rFonts w:hint="eastAsia" w:ascii="仿宋" w:hAnsi="仿宋" w:eastAsia="仿宋" w:cs="仿宋"/>
          <w:color w:val="000000" w:themeColor="text1"/>
          <w:sz w:val="32"/>
          <w:szCs w:val="32"/>
          <w:lang w:eastAsia="zh-CN"/>
          <w14:textFill>
            <w14:solidFill>
              <w14:schemeClr w14:val="tx1"/>
            </w14:solidFill>
          </w14:textFill>
        </w:rPr>
        <w:t>业信息科技</w:t>
      </w:r>
      <w:r>
        <w:rPr>
          <w:rFonts w:hint="eastAsia" w:ascii="仿宋" w:hAnsi="仿宋" w:eastAsia="仿宋" w:cs="仿宋"/>
          <w:color w:val="000000" w:themeColor="text1"/>
          <w:sz w:val="32"/>
          <w:szCs w:val="32"/>
          <w14:textFill>
            <w14:solidFill>
              <w14:schemeClr w14:val="tx1"/>
            </w14:solidFill>
          </w14:textFill>
        </w:rPr>
        <w:t>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县交运局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县水务局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县统计局</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县退役军人事务局、</w:t>
      </w:r>
      <w:r>
        <w:rPr>
          <w:rFonts w:hint="eastAsia" w:ascii="仿宋" w:hAnsi="仿宋" w:eastAsia="仿宋" w:cs="仿宋"/>
          <w:color w:val="000000" w:themeColor="text1"/>
          <w:sz w:val="32"/>
          <w:szCs w:val="32"/>
          <w14:textFill>
            <w14:solidFill>
              <w14:schemeClr w14:val="tx1"/>
            </w14:solidFill>
          </w14:textFill>
        </w:rPr>
        <w:t>县公安局</w:t>
      </w:r>
      <w:r>
        <w:rPr>
          <w:rFonts w:hint="eastAsia" w:ascii="仿宋" w:hAnsi="仿宋" w:eastAsia="仿宋" w:cs="仿宋"/>
          <w:color w:val="000000" w:themeColor="text1"/>
          <w:sz w:val="32"/>
          <w:szCs w:val="32"/>
          <w:lang w:eastAsia="zh-CN"/>
          <w14:textFill>
            <w14:solidFill>
              <w14:schemeClr w14:val="tx1"/>
            </w14:solidFill>
          </w14:textFill>
        </w:rPr>
        <w:t>、县司法局、县人力资源和社会保障局、县科协、</w:t>
      </w:r>
      <w:r>
        <w:rPr>
          <w:rFonts w:hint="eastAsia" w:ascii="仿宋" w:hAnsi="仿宋" w:eastAsia="仿宋" w:cs="仿宋"/>
          <w:color w:val="000000" w:themeColor="text1"/>
          <w:sz w:val="32"/>
          <w:szCs w:val="32"/>
          <w14:textFill>
            <w14:solidFill>
              <w14:schemeClr w14:val="tx1"/>
            </w14:solidFill>
          </w14:textFill>
        </w:rPr>
        <w:t>县红十字会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县教</w:t>
      </w:r>
      <w:r>
        <w:rPr>
          <w:rFonts w:hint="eastAsia" w:ascii="仿宋" w:hAnsi="仿宋" w:eastAsia="仿宋" w:cs="仿宋"/>
          <w:color w:val="000000" w:themeColor="text1"/>
          <w:sz w:val="32"/>
          <w:szCs w:val="32"/>
          <w:lang w:eastAsia="zh-CN"/>
          <w14:textFill>
            <w14:solidFill>
              <w14:schemeClr w14:val="tx1"/>
            </w14:solidFill>
          </w14:textFill>
        </w:rPr>
        <w:t>育</w:t>
      </w:r>
      <w:r>
        <w:rPr>
          <w:rFonts w:hint="eastAsia" w:ascii="仿宋" w:hAnsi="仿宋" w:eastAsia="仿宋" w:cs="仿宋"/>
          <w:color w:val="000000" w:themeColor="text1"/>
          <w:sz w:val="32"/>
          <w:szCs w:val="32"/>
          <w14:textFill>
            <w14:solidFill>
              <w14:schemeClr w14:val="tx1"/>
            </w14:solidFill>
          </w14:textFill>
        </w:rPr>
        <w:t>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县电业局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县外事办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县卫生健康局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县文体广电和旅游局、</w:t>
      </w:r>
      <w:r>
        <w:rPr>
          <w:rFonts w:hint="eastAsia" w:ascii="仿宋" w:hAnsi="仿宋" w:eastAsia="仿宋" w:cs="仿宋"/>
          <w:color w:val="000000" w:themeColor="text1"/>
          <w:sz w:val="32"/>
          <w:szCs w:val="32"/>
          <w14:textFill>
            <w14:solidFill>
              <w14:schemeClr w14:val="tx1"/>
            </w14:solidFill>
          </w14:textFill>
        </w:rPr>
        <w:t>县</w:t>
      </w:r>
      <w:r>
        <w:rPr>
          <w:rFonts w:hint="eastAsia" w:ascii="仿宋" w:hAnsi="仿宋" w:eastAsia="仿宋" w:cs="仿宋"/>
          <w:color w:val="000000" w:themeColor="text1"/>
          <w:sz w:val="32"/>
          <w:szCs w:val="32"/>
          <w:lang w:eastAsia="zh-CN"/>
          <w14:textFill>
            <w14:solidFill>
              <w14:schemeClr w14:val="tx1"/>
            </w14:solidFill>
          </w14:textFill>
        </w:rPr>
        <w:t>融媒体中心、</w:t>
      </w:r>
      <w:r>
        <w:rPr>
          <w:rFonts w:hint="eastAsia" w:ascii="仿宋" w:hAnsi="仿宋" w:eastAsia="仿宋" w:cs="仿宋"/>
          <w:color w:val="000000" w:themeColor="text1"/>
          <w:sz w:val="32"/>
          <w:szCs w:val="32"/>
          <w14:textFill>
            <w14:solidFill>
              <w14:schemeClr w14:val="tx1"/>
            </w14:solidFill>
          </w14:textFill>
        </w:rPr>
        <w:t>县民政局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县气象</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县林业和草原局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县联通公司</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县移动公司</w:t>
      </w:r>
      <w:r>
        <w:rPr>
          <w:rFonts w:hint="eastAsia" w:ascii="仿宋" w:hAnsi="仿宋" w:eastAsia="仿宋" w:cs="仿宋"/>
          <w:color w:val="000000" w:themeColor="text1"/>
          <w:sz w:val="32"/>
          <w:szCs w:val="32"/>
          <w:lang w:eastAsia="zh-CN"/>
          <w14:textFill>
            <w14:solidFill>
              <w14:schemeClr w14:val="tx1"/>
            </w14:solidFill>
          </w14:textFill>
        </w:rPr>
        <w:t>、县电信公司、</w:t>
      </w:r>
      <w:r>
        <w:rPr>
          <w:rFonts w:hint="eastAsia" w:ascii="仿宋" w:hAnsi="仿宋" w:eastAsia="仿宋" w:cs="仿宋"/>
          <w:color w:val="000000" w:themeColor="text1"/>
          <w:sz w:val="32"/>
          <w:szCs w:val="32"/>
          <w14:textFill>
            <w14:solidFill>
              <w14:schemeClr w14:val="tx1"/>
            </w14:solidFill>
          </w14:textFill>
        </w:rPr>
        <w:t>县石油公司</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普阳农场、</w:t>
      </w:r>
      <w:r>
        <w:rPr>
          <w:rFonts w:hint="eastAsia" w:ascii="仿宋" w:hAnsi="仿宋" w:eastAsia="仿宋" w:cs="仿宋"/>
          <w:color w:val="000000" w:themeColor="text1"/>
          <w:sz w:val="32"/>
          <w:szCs w:val="32"/>
          <w:lang w:eastAsia="zh-CN"/>
          <w14:textFill>
            <w14:solidFill>
              <w14:schemeClr w14:val="tx1"/>
            </w14:solidFill>
          </w14:textFill>
        </w:rPr>
        <w:t>绥滨农场、二九〇农场、</w:t>
      </w:r>
      <w:r>
        <w:rPr>
          <w:rFonts w:hint="eastAsia" w:ascii="仿宋" w:hAnsi="仿宋" w:eastAsia="仿宋" w:cs="仿宋"/>
          <w:sz w:val="32"/>
          <w:szCs w:val="32"/>
        </w:rPr>
        <w:t>各乡（镇）</w:t>
      </w:r>
      <w:r>
        <w:rPr>
          <w:rFonts w:hint="eastAsia" w:ascii="仿宋" w:hAnsi="仿宋" w:eastAsia="仿宋" w:cs="仿宋"/>
          <w:color w:val="000000"/>
          <w:spacing w:val="0"/>
          <w:kern w:val="0"/>
          <w:sz w:val="32"/>
          <w:szCs w:val="32"/>
        </w:rPr>
        <w:t>负责同志组成</w:t>
      </w:r>
      <w:r>
        <w:rPr>
          <w:rFonts w:hint="eastAsia" w:ascii="仿宋_GB2312" w:hAnsi="仿宋_GB2312" w:eastAsia="仿宋_GB2312" w:cs="仿宋_GB2312"/>
          <w:sz w:val="32"/>
          <w:szCs w:val="32"/>
        </w:rPr>
        <w:t>。根据工作需要，可增加有关部门和单位负责同志参加。以上成员单位设联络员1名，由单位职能科室负责同志担任。</w:t>
      </w:r>
    </w:p>
    <w:p>
      <w:pPr>
        <w:pStyle w:val="2"/>
        <w:rPr>
          <w:rFonts w:hint="eastAsia" w:eastAsia="仿宋"/>
          <w:lang w:eastAsia="zh-CN"/>
        </w:rPr>
      </w:pPr>
      <w:r>
        <w:rPr>
          <w:rFonts w:hint="eastAsia" w:ascii="仿宋_GB2312" w:hAnsi="仿宋_GB2312" w:eastAsia="仿宋_GB2312" w:cs="仿宋_GB2312"/>
          <w:sz w:val="32"/>
          <w:szCs w:val="32"/>
          <w:lang w:eastAsia="zh-CN"/>
        </w:rPr>
        <w:t>县</w:t>
      </w:r>
      <w:r>
        <w:rPr>
          <w:rFonts w:hint="eastAsia" w:ascii="仿宋" w:hAnsi="仿宋" w:eastAsia="仿宋"/>
          <w:bCs/>
          <w:kern w:val="2"/>
          <w:sz w:val="32"/>
          <w:szCs w:val="32"/>
          <w:lang w:val="en-US" w:eastAsia="zh-CN" w:bidi="ar-SA"/>
        </w:rPr>
        <w:t>减灾委员会办公室（简称县减灾办）设在</w:t>
      </w:r>
      <w:r>
        <w:rPr>
          <w:rFonts w:hint="eastAsia" w:ascii="仿宋" w:hAnsi="仿宋" w:eastAsia="仿宋" w:cs="仿宋"/>
          <w:sz w:val="32"/>
          <w:szCs w:val="32"/>
        </w:rPr>
        <w:t>县应急管理局</w:t>
      </w:r>
      <w:r>
        <w:rPr>
          <w:rFonts w:hint="eastAsia" w:ascii="仿宋" w:hAnsi="仿宋" w:eastAsia="仿宋" w:cs="仿宋"/>
          <w:sz w:val="32"/>
          <w:szCs w:val="32"/>
          <w:lang w:eastAsia="zh-CN"/>
        </w:rPr>
        <w:t>，承担</w:t>
      </w:r>
      <w:r>
        <w:rPr>
          <w:rFonts w:hint="eastAsia" w:ascii="仿宋_GB2312" w:hAnsi="仿宋_GB2312" w:eastAsia="仿宋_GB2312" w:cs="仿宋_GB2312"/>
          <w:sz w:val="32"/>
          <w:szCs w:val="32"/>
          <w:lang w:eastAsia="zh-CN"/>
        </w:rPr>
        <w:t>县</w:t>
      </w:r>
      <w:r>
        <w:rPr>
          <w:rFonts w:hint="eastAsia" w:ascii="仿宋" w:hAnsi="仿宋" w:eastAsia="仿宋"/>
          <w:bCs/>
          <w:kern w:val="2"/>
          <w:sz w:val="32"/>
          <w:szCs w:val="32"/>
          <w:lang w:val="en-US" w:eastAsia="zh-CN" w:bidi="ar-SA"/>
        </w:rPr>
        <w:t>减灾委员会日常工作，办公室主任由</w:t>
      </w:r>
      <w:r>
        <w:rPr>
          <w:rFonts w:hint="eastAsia" w:ascii="仿宋" w:hAnsi="仿宋" w:eastAsia="仿宋" w:cs="仿宋"/>
          <w:sz w:val="32"/>
          <w:szCs w:val="32"/>
        </w:rPr>
        <w:t>县应急管理局</w:t>
      </w:r>
      <w:r>
        <w:rPr>
          <w:rFonts w:hint="eastAsia" w:ascii="仿宋" w:hAnsi="仿宋" w:eastAsia="仿宋" w:cs="仿宋"/>
          <w:sz w:val="32"/>
          <w:szCs w:val="32"/>
          <w:lang w:eastAsia="zh-CN"/>
        </w:rPr>
        <w:t>局长兼任。</w:t>
      </w:r>
    </w:p>
    <w:p>
      <w:pPr>
        <w:spacing w:line="580" w:lineRule="exact"/>
        <w:ind w:firstLine="632" w:firstLineChars="200"/>
        <w:rPr>
          <w:rFonts w:hint="eastAsia" w:ascii="Times New Roman" w:hAnsi="Times New Roman" w:eastAsia="仿宋_GB2312" w:cs="宋体"/>
          <w:b/>
          <w:bCs/>
          <w:spacing w:val="-2"/>
          <w:kern w:val="0"/>
          <w:sz w:val="32"/>
          <w:szCs w:val="22"/>
          <w:lang w:val="en-US" w:eastAsia="zh-CN" w:bidi="ar-SA"/>
        </w:rPr>
      </w:pPr>
      <w:r>
        <w:rPr>
          <w:rFonts w:hint="eastAsia" w:ascii="Times New Roman" w:hAnsi="Times New Roman" w:eastAsia="仿宋_GB2312" w:cs="宋体"/>
          <w:b w:val="0"/>
          <w:bCs w:val="0"/>
          <w:spacing w:val="-2"/>
          <w:kern w:val="0"/>
          <w:sz w:val="32"/>
          <w:szCs w:val="22"/>
          <w:lang w:val="en-US" w:eastAsia="zh-CN" w:bidi="ar-SA"/>
        </w:rPr>
        <w:t>2.2</w:t>
      </w:r>
      <w:r>
        <w:rPr>
          <w:rFonts w:hint="eastAsia" w:ascii="Times New Roman" w:hAnsi="Times New Roman" w:eastAsia="仿宋_GB2312" w:cs="宋体"/>
          <w:b/>
          <w:bCs/>
          <w:spacing w:val="-2"/>
          <w:kern w:val="0"/>
          <w:sz w:val="32"/>
          <w:szCs w:val="22"/>
          <w:lang w:val="en-US" w:eastAsia="zh-CN" w:bidi="ar-SA"/>
        </w:rPr>
        <w:t xml:space="preserve"> </w:t>
      </w:r>
      <w:r>
        <w:rPr>
          <w:rFonts w:hint="eastAsia" w:ascii="楷体" w:hAnsi="楷体" w:eastAsia="楷体" w:cs="楷体"/>
          <w:b w:val="0"/>
          <w:bCs w:val="0"/>
          <w:spacing w:val="-2"/>
          <w:kern w:val="0"/>
          <w:sz w:val="32"/>
          <w:szCs w:val="22"/>
          <w:lang w:val="en-US" w:eastAsia="zh-CN" w:bidi="ar-SA"/>
        </w:rPr>
        <w:t>专家委员会</w:t>
      </w:r>
    </w:p>
    <w:p>
      <w:pPr>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县减灾委设立专</w:t>
      </w:r>
      <w:r>
        <w:rPr>
          <w:rFonts w:hint="eastAsia" w:ascii="仿宋" w:hAnsi="仿宋" w:eastAsia="仿宋" w:cs="仿宋"/>
          <w:color w:val="000000" w:themeColor="text1"/>
          <w:sz w:val="32"/>
          <w:szCs w:val="32"/>
          <w14:textFill>
            <w14:solidFill>
              <w14:schemeClr w14:val="tx1"/>
            </w14:solidFill>
          </w14:textFill>
        </w:rPr>
        <w:t>家委员</w:t>
      </w:r>
      <w:r>
        <w:rPr>
          <w:rFonts w:hint="eastAsia" w:ascii="仿宋_GB2312" w:hAnsi="仿宋_GB2312" w:eastAsia="仿宋_GB2312" w:cs="仿宋_GB2312"/>
          <w:sz w:val="32"/>
          <w:szCs w:val="32"/>
        </w:rPr>
        <w:t>会，对</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减灾救灾工作重大决策和重要规划提供政策咨询和建议，为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重大自然灾害的灾情评估、应急救助和灾后救助提出咨询意见。</w:t>
      </w:r>
    </w:p>
    <w:p>
      <w:pPr>
        <w:pStyle w:val="5"/>
        <w:numPr>
          <w:ilvl w:val="0"/>
          <w:numId w:val="0"/>
        </w:numPr>
        <w:tabs>
          <w:tab w:val="right" w:leader="dot" w:pos="8296"/>
        </w:tabs>
        <w:ind w:left="630" w:leftChars="0"/>
        <w:rPr>
          <w:rFonts w:hint="eastAsia" w:ascii="黑体" w:hAnsi="黑体" w:eastAsia="黑体" w:cs="黑体"/>
          <w:b w:val="0"/>
          <w:bCs/>
          <w:kern w:val="0"/>
          <w:lang w:val="en-US" w:eastAsia="zh-CN"/>
        </w:rPr>
      </w:pPr>
      <w:r>
        <w:rPr>
          <w:rFonts w:hint="eastAsia" w:ascii="Times New Roman" w:hAnsi="Times New Roman" w:eastAsia="仿宋_GB2312" w:cs="宋体"/>
          <w:b/>
          <w:bCs/>
          <w:spacing w:val="-2"/>
          <w:kern w:val="0"/>
          <w:sz w:val="32"/>
          <w:szCs w:val="22"/>
          <w:lang w:val="en-US" w:eastAsia="zh-CN" w:bidi="ar-SA"/>
        </w:rPr>
        <w:t>3</w:t>
      </w:r>
      <w:r>
        <w:rPr>
          <w:rFonts w:hint="eastAsia" w:ascii="黑体" w:hAnsi="黑体" w:eastAsia="黑体" w:cs="黑体"/>
          <w:b w:val="0"/>
          <w:bCs/>
          <w:kern w:val="0"/>
          <w:lang w:val="en-US" w:eastAsia="zh-CN"/>
        </w:rPr>
        <w:t xml:space="preserve"> 灾害救助准备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气象、水利、自然资源、林草、农业农村、地震等部门要及时向</w:t>
      </w:r>
      <w:r>
        <w:rPr>
          <w:rFonts w:hint="eastAsia" w:ascii="仿宋_GB2312" w:hAnsi="仿宋_GB2312" w:eastAsia="仿宋_GB2312" w:cs="仿宋_GB2312"/>
          <w:sz w:val="32"/>
          <w:szCs w:val="32"/>
          <w:lang w:eastAsia="zh-CN"/>
        </w:rPr>
        <w:t>县</w:t>
      </w:r>
      <w:r>
        <w:rPr>
          <w:rFonts w:hint="eastAsia" w:ascii="仿宋" w:hAnsi="仿宋" w:eastAsia="仿宋"/>
          <w:bCs/>
          <w:kern w:val="2"/>
          <w:sz w:val="32"/>
          <w:szCs w:val="32"/>
          <w:lang w:val="en-US" w:eastAsia="zh-CN" w:bidi="ar-SA"/>
        </w:rPr>
        <w:t>应急管理局</w:t>
      </w:r>
      <w:r>
        <w:rPr>
          <w:rFonts w:hint="eastAsia" w:ascii="仿宋_GB2312" w:hAnsi="仿宋_GB2312" w:eastAsia="仿宋_GB2312" w:cs="仿宋_GB2312"/>
          <w:sz w:val="32"/>
          <w:szCs w:val="32"/>
        </w:rPr>
        <w:t>和履行救灾职责的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减灾委成员单位通报自然灾害预警预报信息。</w:t>
      </w:r>
      <w:r>
        <w:rPr>
          <w:rFonts w:hint="eastAsia" w:ascii="仿宋_GB2312" w:hAnsi="仿宋_GB2312" w:eastAsia="仿宋_GB2312" w:cs="仿宋_GB2312"/>
          <w:sz w:val="32"/>
          <w:szCs w:val="32"/>
          <w:lang w:eastAsia="zh-CN"/>
        </w:rPr>
        <w:t>县</w:t>
      </w:r>
      <w:r>
        <w:rPr>
          <w:rFonts w:hint="eastAsia" w:ascii="仿宋" w:hAnsi="仿宋" w:eastAsia="仿宋"/>
          <w:bCs/>
          <w:kern w:val="2"/>
          <w:sz w:val="32"/>
          <w:szCs w:val="32"/>
          <w:lang w:val="en-US" w:eastAsia="zh-CN" w:bidi="ar-SA"/>
        </w:rPr>
        <w:t>应急管理局</w:t>
      </w:r>
      <w:r>
        <w:rPr>
          <w:rFonts w:hint="eastAsia" w:ascii="仿宋_GB2312" w:hAnsi="仿宋_GB2312" w:eastAsia="仿宋_GB2312" w:cs="仿宋_GB2312"/>
          <w:sz w:val="32"/>
          <w:szCs w:val="32"/>
        </w:rPr>
        <w:t>根据自然灾害预警预报信息，结合可能受影响地区的自然条件、人口和经济状况，对可能出现的灾情进行预评估，当可能威胁人民生命财产安全、影响基本生活、需要提前采取应对措施时，视情采取以下一项或多项救助准备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（1）向可能受影响的</w:t>
      </w:r>
      <w:r>
        <w:rPr>
          <w:rFonts w:hint="eastAsia" w:ascii="仿宋_GB2312" w:hAnsi="仿宋_GB2312" w:eastAsia="仿宋_GB2312" w:cs="仿宋_GB2312"/>
          <w:sz w:val="32"/>
          <w:szCs w:val="32"/>
          <w:lang w:eastAsia="zh-CN"/>
        </w:rPr>
        <w:t>乡（镇）、农场</w:t>
      </w:r>
      <w:r>
        <w:rPr>
          <w:rFonts w:hint="eastAsia" w:ascii="仿宋_GB2312" w:hAnsi="仿宋_GB2312" w:eastAsia="仿宋_GB2312" w:cs="仿宋_GB2312"/>
          <w:sz w:val="32"/>
          <w:szCs w:val="32"/>
        </w:rPr>
        <w:t>通报预警信息，提出灾害救助准备工作要求。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（3）通知有关部门救灾物资储备库做好救灾物资准备，紧急情况下提前调拨；启动与交通运输等部门和单位的应急联动机制，做好救灾物资调运准备。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（4）派出工作组，实地了解灾害风险，检查指导各项救灾准备工作。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政府报告预警及灾害救助准备工作情况，并向减灾委成员单位通报。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（6）向社会发布预警信息。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b w:val="0"/>
          <w:bCs/>
          <w:kern w:val="0"/>
          <w:sz w:val="32"/>
          <w:szCs w:val="32"/>
          <w:lang w:val="en-US" w:eastAsia="zh-CN"/>
        </w:rPr>
      </w:pPr>
      <w:r>
        <w:rPr>
          <w:rFonts w:hint="eastAsia" w:ascii="仿宋_GB2312" w:hAnsi="仿宋_GB2312" w:eastAsia="仿宋_GB2312" w:cs="仿宋_GB2312"/>
          <w:sz w:val="32"/>
          <w:szCs w:val="32"/>
        </w:rPr>
        <w:t></w:t>
      </w:r>
      <w:r>
        <w:rPr>
          <w:rFonts w:hint="eastAsia" w:ascii="黑体" w:hAnsi="黑体" w:eastAsia="黑体" w:cs="黑体"/>
          <w:b w:val="0"/>
          <w:bCs/>
          <w:kern w:val="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5"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宋体"/>
          <w:b/>
          <w:bCs/>
          <w:spacing w:val="-2"/>
          <w:kern w:val="0"/>
          <w:sz w:val="32"/>
          <w:szCs w:val="22"/>
          <w:lang w:val="en-US" w:eastAsia="zh-CN" w:bidi="ar-SA"/>
        </w:rPr>
        <w:t>4</w:t>
      </w:r>
      <w:r>
        <w:rPr>
          <w:rFonts w:hint="eastAsia" w:ascii="黑体" w:hAnsi="黑体" w:eastAsia="黑体" w:cs="黑体"/>
          <w:b w:val="0"/>
          <w:bCs/>
          <w:kern w:val="0"/>
          <w:sz w:val="32"/>
          <w:szCs w:val="32"/>
          <w:lang w:val="en-US" w:eastAsia="zh-CN"/>
        </w:rPr>
        <w:t xml:space="preserve"> 信息报告与发布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pacing w:val="-2"/>
          <w:kern w:val="0"/>
          <w:sz w:val="32"/>
          <w:szCs w:val="22"/>
          <w:lang w:val="en-US" w:eastAsia="zh-CN" w:bidi="ar-SA"/>
        </w:rPr>
        <w:t>4.1</w:t>
      </w:r>
      <w:r>
        <w:rPr>
          <w:rFonts w:hint="eastAsia" w:ascii="Times New Roman" w:hAnsi="Times New Roman" w:eastAsia="仿宋_GB2312" w:cs="宋体"/>
          <w:b/>
          <w:bCs/>
          <w:spacing w:val="-2"/>
          <w:kern w:val="0"/>
          <w:sz w:val="32"/>
          <w:szCs w:val="22"/>
          <w:lang w:val="en-US" w:eastAsia="zh-CN" w:bidi="ar-SA"/>
        </w:rPr>
        <w:t xml:space="preserve"> </w:t>
      </w:r>
      <w:r>
        <w:rPr>
          <w:rFonts w:hint="eastAsia" w:ascii="楷体" w:hAnsi="楷体" w:eastAsia="楷体" w:cs="楷体"/>
          <w:b w:val="0"/>
          <w:bCs w:val="0"/>
          <w:spacing w:val="-2"/>
          <w:kern w:val="0"/>
          <w:sz w:val="32"/>
          <w:szCs w:val="22"/>
          <w:lang w:val="en-US" w:eastAsia="zh-CN" w:bidi="ar-SA"/>
        </w:rPr>
        <w:t>信息报告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pacing w:val="-2"/>
          <w:kern w:val="0"/>
          <w:sz w:val="32"/>
          <w:szCs w:val="22"/>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县减灾委各成员单位</w:t>
      </w:r>
      <w:r>
        <w:rPr>
          <w:rFonts w:hint="eastAsia" w:ascii="仿宋_GB2312" w:hAnsi="仿宋_GB2312" w:eastAsia="仿宋_GB2312" w:cs="仿宋_GB2312"/>
          <w:sz w:val="32"/>
          <w:szCs w:val="32"/>
        </w:rPr>
        <w:t>按照国家《自然灾害情况统计调查制度》和《特别重大自然灾害损失统计调查制度》，做好灾情信息收集、汇总、分析、上报工作和部门间共享工作。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pacing w:val="-2"/>
          <w:kern w:val="0"/>
          <w:sz w:val="32"/>
          <w:szCs w:val="22"/>
          <w:lang w:val="en-US" w:eastAsia="zh-CN" w:bidi="ar-SA"/>
        </w:rPr>
        <w:t>4.1.1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对于突发性自然灾害，</w:t>
      </w:r>
      <w:r>
        <w:rPr>
          <w:rFonts w:hint="eastAsia" w:ascii="仿宋_GB2312" w:hAnsi="仿宋_GB2312" w:eastAsia="仿宋_GB2312" w:cs="仿宋_GB2312"/>
          <w:sz w:val="32"/>
          <w:szCs w:val="32"/>
          <w:lang w:eastAsia="zh-CN"/>
        </w:rPr>
        <w:t>县减灾委各成员单位</w:t>
      </w:r>
      <w:r>
        <w:rPr>
          <w:rFonts w:hint="eastAsia" w:ascii="仿宋_GB2312" w:hAnsi="仿宋_GB2312" w:eastAsia="仿宋_GB2312" w:cs="仿宋_GB2312"/>
          <w:sz w:val="32"/>
          <w:szCs w:val="32"/>
        </w:rPr>
        <w:t>应在灾害发生后2小时内将本行政区域灾情和救灾工作情况向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级应急管理部门报告；</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应急管理部门在接报灾情信息2小时内审核、汇总，并向本级政府和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报告。必要时，县政府可直接向省政府报告。信息报告还应当符合国家和省政府有关规定。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造成县级行政区域内10人以上死亡（含失踪）或社会高度关注、群众反映强烈、房屋大量倒塌、农田大面积受灾等严重损失的突发性自然灾害，县级应急管理部门应在灾害发生后立即上报本级政府、市级和省级应急管理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val="0"/>
          <w:bCs w:val="0"/>
          <w:spacing w:val="-2"/>
          <w:kern w:val="0"/>
          <w:sz w:val="32"/>
          <w:szCs w:val="22"/>
          <w:lang w:val="en-US" w:eastAsia="zh-CN" w:bidi="ar-SA"/>
        </w:rPr>
        <w:t>　4.1.2</w:t>
      </w:r>
      <w:r>
        <w:rPr>
          <w:rFonts w:hint="eastAsia" w:ascii="Times New Roman" w:hAnsi="Times New Roman" w:eastAsia="仿宋_GB2312" w:cs="宋体"/>
          <w:b/>
          <w:bCs/>
          <w:spacing w:val="-2"/>
          <w:kern w:val="0"/>
          <w:sz w:val="32"/>
          <w:szCs w:val="22"/>
          <w:lang w:val="en-US" w:eastAsia="zh-CN" w:bidi="ar-SA"/>
        </w:rPr>
        <w:t xml:space="preserve"> </w:t>
      </w:r>
      <w:r>
        <w:rPr>
          <w:rFonts w:hint="eastAsia" w:ascii="仿宋_GB2312" w:hAnsi="仿宋_GB2312" w:eastAsia="仿宋_GB2312" w:cs="仿宋_GB2312"/>
          <w:sz w:val="32"/>
          <w:szCs w:val="32"/>
        </w:rPr>
        <w:t>重大、较大自然灾害灾情稳定前，</w:t>
      </w:r>
      <w:r>
        <w:rPr>
          <w:rFonts w:hint="eastAsia" w:ascii="仿宋_GB2312" w:hAnsi="仿宋_GB2312" w:eastAsia="仿宋_GB2312" w:cs="仿宋_GB2312"/>
          <w:sz w:val="32"/>
          <w:szCs w:val="32"/>
          <w:lang w:eastAsia="zh-CN"/>
        </w:rPr>
        <w:t>县减灾委各成员单位</w:t>
      </w:r>
      <w:r>
        <w:rPr>
          <w:rFonts w:hint="eastAsia" w:ascii="仿宋_GB2312" w:hAnsi="仿宋_GB2312" w:eastAsia="仿宋_GB2312" w:cs="仿宋_GB2312"/>
          <w:sz w:val="32"/>
          <w:szCs w:val="32"/>
        </w:rPr>
        <w:t>执行灾情24小时零报告制度，上报</w:t>
      </w:r>
      <w:r>
        <w:rPr>
          <w:rFonts w:hint="eastAsia" w:ascii="仿宋_GB2312" w:hAnsi="仿宋_GB2312" w:eastAsia="仿宋_GB2312" w:cs="仿宋_GB2312"/>
          <w:sz w:val="32"/>
          <w:szCs w:val="32"/>
          <w:lang w:eastAsia="zh-CN"/>
        </w:rPr>
        <w:t>至县</w:t>
      </w:r>
      <w:r>
        <w:rPr>
          <w:rFonts w:hint="eastAsia" w:ascii="仿宋_GB2312" w:hAnsi="仿宋_GB2312" w:eastAsia="仿宋_GB2312" w:cs="仿宋_GB2312"/>
          <w:sz w:val="32"/>
          <w:szCs w:val="32"/>
        </w:rPr>
        <w:t>应急管理部门；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pacing w:val="-2"/>
          <w:kern w:val="0"/>
          <w:sz w:val="32"/>
          <w:szCs w:val="22"/>
          <w:lang w:val="en-US" w:eastAsia="zh-CN" w:bidi="ar-SA"/>
        </w:rPr>
        <w:t>4.1.3</w:t>
      </w:r>
      <w:r>
        <w:rPr>
          <w:rFonts w:hint="eastAsia" w:ascii="Times New Roman" w:hAnsi="Times New Roman" w:eastAsia="仿宋_GB2312" w:cs="宋体"/>
          <w:b/>
          <w:bCs/>
          <w:spacing w:val="-2"/>
          <w:kern w:val="0"/>
          <w:sz w:val="32"/>
          <w:szCs w:val="22"/>
          <w:lang w:val="en-US" w:eastAsia="zh-CN" w:bidi="ar-SA"/>
        </w:rPr>
        <w:t xml:space="preserve"> </w:t>
      </w:r>
      <w:r>
        <w:rPr>
          <w:rFonts w:hint="eastAsia" w:ascii="仿宋_GB2312" w:hAnsi="仿宋_GB2312" w:eastAsia="仿宋_GB2312" w:cs="仿宋_GB2312"/>
          <w:sz w:val="32"/>
          <w:szCs w:val="32"/>
        </w:rPr>
        <w:t>对干旱灾害，</w:t>
      </w:r>
      <w:r>
        <w:rPr>
          <w:rFonts w:hint="eastAsia" w:ascii="仿宋_GB2312" w:hAnsi="仿宋_GB2312" w:eastAsia="仿宋_GB2312" w:cs="仿宋_GB2312"/>
          <w:sz w:val="32"/>
          <w:szCs w:val="32"/>
          <w:lang w:eastAsia="zh-CN"/>
        </w:rPr>
        <w:t>县减灾委员会相关成员单位</w:t>
      </w:r>
      <w:r>
        <w:rPr>
          <w:rFonts w:hint="eastAsia" w:ascii="仿宋_GB2312" w:hAnsi="仿宋_GB2312" w:eastAsia="仿宋_GB2312" w:cs="仿宋_GB2312"/>
          <w:sz w:val="32"/>
          <w:szCs w:val="32"/>
        </w:rPr>
        <w:t>应在旱情初显、群众生产和生活受到一定影响时，初报灾情；在旱情发展过程中，每7日续报一次灾情，直至灾情解除；灾情解除后及时核报。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bCs/>
          <w:spacing w:val="-2"/>
          <w:kern w:val="0"/>
          <w:sz w:val="32"/>
          <w:szCs w:val="22"/>
          <w:lang w:val="en-US" w:eastAsia="zh-CN" w:bidi="ar-SA"/>
        </w:rPr>
        <w:t>　</w:t>
      </w:r>
      <w:r>
        <w:rPr>
          <w:rFonts w:hint="eastAsia" w:ascii="Times New Roman" w:hAnsi="Times New Roman" w:eastAsia="仿宋_GB2312" w:cs="宋体"/>
          <w:b w:val="0"/>
          <w:bCs w:val="0"/>
          <w:spacing w:val="-2"/>
          <w:kern w:val="0"/>
          <w:sz w:val="32"/>
          <w:szCs w:val="22"/>
          <w:lang w:val="en-US" w:eastAsia="zh-CN" w:bidi="ar-SA"/>
        </w:rPr>
        <w:t>4.1.4</w:t>
      </w:r>
      <w:r>
        <w:rPr>
          <w:rFonts w:hint="eastAsia" w:ascii="Times New Roman" w:hAnsi="Times New Roman" w:eastAsia="仿宋_GB2312" w:cs="宋体"/>
          <w:b/>
          <w:bCs/>
          <w:spacing w:val="-2"/>
          <w:kern w:val="0"/>
          <w:sz w:val="32"/>
          <w:szCs w:val="22"/>
          <w:lang w:val="en-US" w:eastAsia="zh-CN" w:bidi="ar-SA"/>
        </w:rPr>
        <w:t xml:space="preserve"> </w:t>
      </w:r>
      <w:r>
        <w:rPr>
          <w:rFonts w:hint="eastAsia" w:ascii="仿宋_GB2312" w:hAnsi="仿宋_GB2312" w:eastAsia="仿宋_GB2312" w:cs="仿宋_GB2312"/>
          <w:sz w:val="32"/>
          <w:szCs w:val="32"/>
          <w:lang w:eastAsia="zh-CN"/>
        </w:rPr>
        <w:t>县减灾委</w:t>
      </w:r>
      <w:r>
        <w:rPr>
          <w:rFonts w:hint="eastAsia" w:ascii="仿宋_GB2312" w:hAnsi="仿宋_GB2312" w:eastAsia="仿宋_GB2312" w:cs="仿宋_GB2312"/>
          <w:sz w:val="32"/>
          <w:szCs w:val="32"/>
        </w:rPr>
        <w:t>要建立健全灾情会商制度，要定期或不定期组织相关部门召开灾情会商会，全面客观评估、核定灾情数据。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lang w:val="en-US" w:eastAsia="zh-CN" w:bidi="ar-SA"/>
        </w:rPr>
        <w:t xml:space="preserve">4.2 </w:t>
      </w:r>
      <w:r>
        <w:rPr>
          <w:rFonts w:hint="eastAsia" w:ascii="楷体" w:hAnsi="楷体" w:eastAsia="楷体" w:cs="楷体"/>
          <w:b w:val="0"/>
          <w:bCs w:val="0"/>
          <w:spacing w:val="-2"/>
          <w:kern w:val="0"/>
          <w:sz w:val="32"/>
          <w:szCs w:val="22"/>
          <w:lang w:val="en-US" w:eastAsia="zh-CN" w:bidi="ar-SA"/>
        </w:rPr>
        <w:t>信息发布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信息发布坚持实事求是、及时准确、公开透明的原则。信息发布形式包括授权发布、组织报道、接受记者采访、举行新闻发布会等。要主动通过应急广播、重点新闻网站或政府网站、政务微博、政务微信、政务客户端等发布信息。广播电视行政管理部门等相关单位应配合做好预警、灾情等应急信息发布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灾情稳定前，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或应急管理部门应当及时向社会滚动发布自然灾害造成的人员伤亡、财产损失以及自然灾害救助工作动态、成效、下一步安排等情况；灾情稳定后，应当及时评估、核定并按有关规定发布自然灾害损失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关于灾情核定和发布工作，法律法规另有规定的，从其规定。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Style w:val="10"/>
          <w:rFonts w:hint="eastAsia" w:ascii="黑体" w:hAnsi="黑体" w:eastAsia="黑体" w:cs="黑体"/>
          <w:b w:val="0"/>
          <w:bCs/>
          <w:vanish w:val="0"/>
          <w:kern w:val="0"/>
          <w:sz w:val="32"/>
          <w:szCs w:val="32"/>
          <w:lang w:val="en-US" w:eastAsia="zh-CN" w:bidi="ar-SA"/>
        </w:rPr>
      </w:pPr>
      <w:r>
        <w:rPr>
          <w:rFonts w:hint="eastAsia" w:ascii="仿宋_GB2312" w:hAnsi="仿宋_GB2312" w:eastAsia="仿宋_GB2312" w:cs="仿宋_GB2312"/>
          <w:sz w:val="32"/>
          <w:szCs w:val="32"/>
        </w:rPr>
        <w:t></w:t>
      </w:r>
      <w:r>
        <w:rPr>
          <w:rStyle w:val="10"/>
          <w:rFonts w:hint="eastAsia" w:ascii="黑体" w:hAnsi="黑体" w:eastAsia="黑体" w:cs="黑体"/>
          <w:b w:val="0"/>
          <w:bCs/>
          <w:vanish w:val="0"/>
          <w:kern w:val="0"/>
          <w:sz w:val="32"/>
          <w:szCs w:val="32"/>
          <w:lang w:val="en-US" w:eastAsia="zh-CN" w:bidi="ar-SA"/>
        </w:rPr>
        <w:t>　</w:t>
      </w:r>
      <w:r>
        <w:rPr>
          <w:rFonts w:hint="eastAsia" w:ascii="Times New Roman" w:hAnsi="Times New Roman" w:eastAsia="仿宋_GB2312" w:cs="宋体"/>
          <w:b w:val="0"/>
          <w:bCs w:val="0"/>
          <w:spacing w:val="-2"/>
          <w:kern w:val="0"/>
          <w:sz w:val="32"/>
          <w:szCs w:val="22"/>
          <w:lang w:val="en-US" w:eastAsia="zh-CN"/>
        </w:rPr>
        <w:t xml:space="preserve">5 </w:t>
      </w:r>
      <w:r>
        <w:rPr>
          <w:rStyle w:val="10"/>
          <w:rFonts w:hint="eastAsia" w:ascii="黑体" w:hAnsi="黑体" w:eastAsia="黑体" w:cs="黑体"/>
          <w:b w:val="0"/>
          <w:bCs/>
          <w:vanish w:val="0"/>
          <w:kern w:val="0"/>
          <w:sz w:val="32"/>
          <w:szCs w:val="32"/>
          <w:lang w:val="en-US" w:eastAsia="zh-CN" w:bidi="ar-SA"/>
        </w:rPr>
        <w:t>应急响应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根据自然灾害的危害程度等因素，</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级自然灾害救助应急响应分为I、II、III、IV四级。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pacing w:val="-2"/>
          <w:kern w:val="0"/>
          <w:sz w:val="32"/>
          <w:szCs w:val="22"/>
          <w:lang w:val="en-US" w:eastAsia="zh-CN"/>
        </w:rPr>
      </w:pPr>
      <w:r>
        <w:rPr>
          <w:rFonts w:hint="eastAsia" w:ascii="仿宋_GB2312" w:hAnsi="仿宋_GB2312" w:eastAsia="仿宋_GB2312" w:cs="仿宋_GB2312"/>
          <w:sz w:val="32"/>
          <w:szCs w:val="32"/>
        </w:rPr>
        <w:t></w:t>
      </w:r>
      <w:r>
        <w:rPr>
          <w:rFonts w:hint="eastAsia" w:ascii="Times New Roman" w:hAnsi="Times New Roman" w:eastAsia="仿宋_GB2312" w:cs="宋体"/>
          <w:b/>
          <w:bCs/>
          <w:spacing w:val="-2"/>
          <w:kern w:val="0"/>
          <w:sz w:val="32"/>
          <w:szCs w:val="22"/>
          <w:lang w:val="en-US" w:eastAsia="zh-CN"/>
        </w:rPr>
        <w:t>　</w:t>
      </w:r>
      <w:r>
        <w:rPr>
          <w:rFonts w:hint="eastAsia" w:ascii="Times New Roman" w:hAnsi="Times New Roman" w:eastAsia="仿宋_GB2312" w:cs="宋体"/>
          <w:b w:val="0"/>
          <w:bCs w:val="0"/>
          <w:spacing w:val="-2"/>
          <w:kern w:val="0"/>
          <w:sz w:val="32"/>
          <w:szCs w:val="22"/>
          <w:lang w:val="en-US" w:eastAsia="zh-CN"/>
        </w:rPr>
        <w:t xml:space="preserve">5.1 </w:t>
      </w:r>
      <w:r>
        <w:rPr>
          <w:rFonts w:hint="eastAsia" w:ascii="Times New Roman" w:hAnsi="Times New Roman" w:eastAsia="仿宋_GB2312" w:cs="宋体"/>
          <w:b/>
          <w:bCs/>
          <w:spacing w:val="-2"/>
          <w:kern w:val="0"/>
          <w:sz w:val="32"/>
          <w:szCs w:val="22"/>
          <w:lang w:val="en-US" w:eastAsia="zh-CN"/>
        </w:rPr>
        <w:t xml:space="preserve"> </w:t>
      </w:r>
      <w:r>
        <w:rPr>
          <w:rFonts w:hint="eastAsia" w:ascii="Times New Roman" w:hAnsi="Times New Roman" w:eastAsia="宋体" w:cs="宋体"/>
          <w:b w:val="0"/>
          <w:bCs/>
          <w:strike w:val="0"/>
          <w:dstrike w:val="0"/>
          <w:spacing w:val="-2"/>
          <w:kern w:val="0"/>
          <w:sz w:val="32"/>
          <w:szCs w:val="22"/>
          <w:u w:val="none"/>
          <w:lang w:val="en-US" w:eastAsia="zh-CN"/>
        </w:rPr>
        <w:t>I</w:t>
      </w:r>
      <w:r>
        <w:rPr>
          <w:rFonts w:hint="eastAsia" w:ascii="楷体" w:hAnsi="楷体" w:eastAsia="楷体" w:cs="楷体"/>
          <w:b w:val="0"/>
          <w:bCs w:val="0"/>
          <w:spacing w:val="-2"/>
          <w:kern w:val="0"/>
          <w:sz w:val="32"/>
          <w:szCs w:val="22"/>
          <w:lang w:val="en-US" w:eastAsia="zh-CN" w:bidi="ar-SA"/>
        </w:rPr>
        <w:t>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pacing w:val="-2"/>
          <w:kern w:val="0"/>
          <w:sz w:val="32"/>
          <w:szCs w:val="22"/>
          <w:lang w:val="en-US" w:eastAsia="zh-CN"/>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lang w:val="en-US" w:eastAsia="zh-CN"/>
        </w:rPr>
        <w:t>5.1.1 启动条件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范围内发生重大自然灾害，一次灾害过程出现以下情况之一的，启动I级响应：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（1）死亡或可能死亡10人以上（含本数，下同）；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（2）紧急转移安置或需紧急生活救助5万人以上；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（3）倒塌或严重损坏房屋5000间或1500户以上；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（4）干旱灾害造成缺粮或缺水等生活困难，需政府救助人数占</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县农牧业人口10%以上；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（5）灾害造成群众生产生活资料遭受特别巨大损失、短期内失去收入来源、社会关注度特别高；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（6）符合其他自然灾害专项预案I级响应启动条件的情形。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仿宋_GB2312" w:cs="宋体"/>
          <w:b/>
          <w:bCs/>
          <w:spacing w:val="-2"/>
          <w:kern w:val="2"/>
          <w:sz w:val="32"/>
          <w:szCs w:val="24"/>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lang w:val="en-US" w:eastAsia="zh-CN"/>
        </w:rPr>
        <w:t>5.1.2 启动程序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灾害发生后，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应急管理局经分析评估，认定灾情达到启动标准，经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报请市</w:t>
      </w:r>
      <w:r>
        <w:rPr>
          <w:rFonts w:hint="eastAsia" w:ascii="仿宋_GB2312" w:hAnsi="仿宋_GB2312" w:eastAsia="仿宋_GB2312" w:cs="仿宋_GB2312"/>
          <w:sz w:val="32"/>
          <w:szCs w:val="32"/>
        </w:rPr>
        <w:t>减灾委决定启动I级应急响应。同时向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宋体" w:cs="Times New Roman"/>
          <w:b/>
          <w:bCs/>
          <w:kern w:val="0"/>
          <w:sz w:val="28"/>
          <w:szCs w:val="28"/>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lang w:val="en-US" w:eastAsia="zh-CN"/>
        </w:rPr>
        <w:t>5.1.3 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减灾委组织协调自然灾害救助工作，指导支持受灾地自然灾害救助工作。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减灾委主持召开灾情和救灾工作会商会议，减灾委各成员单位、专家委员会参加，对指导支持灾区减灾救灾重大事项作出决定。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减灾委主任率领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减灾委有关部门赴灾区指导自然灾害救助工作，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应急管理局主要负责同志根据灾情发展和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政府领导同志指示批示，率有关部门或派出负责同志带队的先期工作组赴灾区指导自然灾害救助工作。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掌握灾情和救灾工作动态信息，组织灾情会商，按照有关规定统一发布灾情，及时发布灾区需求。减灾委有关成员单位做好灾情、灾区需求及救灾工作动态等信息共享，每日向应急管理局通报有关情况。必要时，减灾委专家委员会组织专家进行实时灾情、灾情发展趋势及灾区需求评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（4）根据地方申请和有关部门对灾情的核定情况，经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应急管理局紧急调拨生活类救灾物资，指导、监督基层救灾应急措施落实和救灾款物发放；交通运输等部门和单位协调指导开展救灾物资、人员运输工作。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公安局加强灾区社会治安和道路交通应急管理，协助组织灾区群众紧急转移。</w:t>
      </w:r>
      <w:r>
        <w:rPr>
          <w:rFonts w:hint="eastAsia" w:ascii="仿宋_GB2312" w:hAnsi="仿宋_GB2312" w:eastAsia="仿宋_GB2312" w:cs="仿宋_GB2312"/>
          <w:sz w:val="32"/>
          <w:szCs w:val="32"/>
          <w:lang w:eastAsia="zh-CN"/>
        </w:rPr>
        <w:t>县人民武装部、</w:t>
      </w:r>
      <w:r>
        <w:rPr>
          <w:rFonts w:hint="eastAsia" w:ascii="仿宋" w:hAnsi="仿宋" w:eastAsia="仿宋" w:cs="仿宋"/>
          <w:color w:val="000000" w:themeColor="text1"/>
          <w:sz w:val="32"/>
          <w:szCs w:val="32"/>
          <w:lang w:eastAsia="zh-CN"/>
          <w14:textFill>
            <w14:solidFill>
              <w14:schemeClr w14:val="tx1"/>
            </w14:solidFill>
          </w14:textFill>
        </w:rPr>
        <w:t>武警鹤岗支队绥滨中队</w:t>
      </w:r>
      <w:r>
        <w:rPr>
          <w:rFonts w:hint="eastAsia" w:ascii="仿宋_GB2312" w:hAnsi="仿宋_GB2312" w:eastAsia="仿宋_GB2312" w:cs="仿宋_GB2312"/>
          <w:sz w:val="32"/>
          <w:szCs w:val="32"/>
        </w:rPr>
        <w:t>等有关部门根据有关部门和地方请求，组织协调解放军、武警部队、民兵、预备役部队参加救灾，必要时协助</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运送、发放救灾物资。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发展和改革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市场监督管理局、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商务局、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粮食局保障市场供应和价格稳定。</w:t>
      </w:r>
      <w:r>
        <w:rPr>
          <w:rFonts w:hint="eastAsia" w:ascii="仿宋_GB2312" w:hAnsi="仿宋_GB2312" w:eastAsia="仿宋_GB2312" w:cs="仿宋_GB2312"/>
          <w:sz w:val="32"/>
          <w:szCs w:val="32"/>
          <w:lang w:eastAsia="zh-CN"/>
        </w:rPr>
        <w:t>县工信局</w:t>
      </w:r>
      <w:r>
        <w:rPr>
          <w:rFonts w:hint="eastAsia" w:ascii="仿宋_GB2312" w:hAnsi="仿宋_GB2312" w:eastAsia="仿宋_GB2312" w:cs="仿宋_GB2312"/>
          <w:sz w:val="32"/>
          <w:szCs w:val="32"/>
        </w:rPr>
        <w:t>组织基础电信运营企业做好应急通信保障工作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组织协调救灾装备、防护和消杀用品、医药等生产供应工作。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住房和城乡建设局指导灾后房屋建筑和市政基础设施工程的安全应急评估等工作。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水务局指导灾区水利工程调度和水毁水利工程应急修复工作。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及时组织医疗卫生队伍赴灾区协助开展医疗救治、灾后防疫和心理援助等卫生应急工作。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自然资源局准备灾区地理信息数据，组织灾区现场影像获取等应急测绘，开展灾情监测和空间分析，提供应急测绘保障服务。</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生态环境局参与组织因灾导致的次生突发重大环境事件应急处置工作。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委网信办等组织做好新闻宣传和舆论引导等工作。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民政局引导社会组织、志愿者等社会力量有序参与灾害救助工作。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红十字会依法开展救援、救灾的相关工作，开展救灾募捐活动等。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（9）灾情稳定后，</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组织开展灾害损失综合评估工作，及时将评估结果报送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应急管理局组织核定并按有关规定统一发布自然灾害损失情况。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宋体" w:cs="宋体"/>
          <w:b w:val="0"/>
          <w:bCs/>
          <w:spacing w:val="-2"/>
          <w:kern w:val="0"/>
          <w:sz w:val="32"/>
          <w:szCs w:val="22"/>
          <w:u w:val="none"/>
          <w:lang w:val="en-US" w:eastAsia="zh-CN"/>
        </w:rPr>
        <w:t>5.2</w:t>
      </w:r>
      <w:r>
        <w:rPr>
          <w:rFonts w:hint="eastAsia" w:ascii="楷体" w:hAnsi="楷体" w:eastAsia="楷体" w:cs="楷体"/>
          <w:b w:val="0"/>
          <w:bCs/>
          <w:spacing w:val="-2"/>
          <w:kern w:val="0"/>
          <w:sz w:val="32"/>
          <w:szCs w:val="22"/>
          <w:u w:val="none"/>
          <w:lang w:val="en-US" w:eastAsia="zh-CN"/>
        </w:rPr>
        <w:t xml:space="preserve">  </w:t>
      </w:r>
      <w:r>
        <w:rPr>
          <w:rFonts w:hint="eastAsia" w:ascii="Times New Roman" w:hAnsi="Times New Roman" w:eastAsia="宋体" w:cs="宋体"/>
          <w:b w:val="0"/>
          <w:bCs/>
          <w:strike w:val="0"/>
          <w:dstrike w:val="0"/>
          <w:spacing w:val="-2"/>
          <w:kern w:val="0"/>
          <w:sz w:val="32"/>
          <w:szCs w:val="22"/>
          <w:u w:val="none"/>
          <w:lang w:val="en-US" w:eastAsia="zh-CN"/>
        </w:rPr>
        <w:t>II</w:t>
      </w:r>
      <w:r>
        <w:rPr>
          <w:rFonts w:hint="eastAsia" w:ascii="楷体" w:hAnsi="楷体" w:eastAsia="楷体" w:cs="楷体"/>
          <w:b w:val="0"/>
          <w:bCs/>
          <w:spacing w:val="-2"/>
          <w:kern w:val="0"/>
          <w:sz w:val="32"/>
          <w:szCs w:val="22"/>
          <w:u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bCs/>
          <w:spacing w:val="-2"/>
          <w:kern w:val="0"/>
          <w:sz w:val="32"/>
          <w:szCs w:val="22"/>
          <w:u w:val="none"/>
          <w:lang w:val="en-US" w:eastAsia="zh-CN"/>
        </w:rPr>
        <w:t>　5.2.1 启动条件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范围内发生较大自然灾害，一次灾害过程出现以下情况之一的，启动II级响应：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（1）死亡或可能死亡8人以上、10人以下（不含本数，下同）；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（2）紧急转移安置或需紧急生活救助3万人以上、5万人以下；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（3）倒塌或严重损坏房屋4000间或1200户以上、5000间或1500户以下；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（4）干旱灾害造成缺粮或缺水等生活困难，需政府救助人数占</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县农牧业人口9%以上、10%以下。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（5）灾害造成群众生产生活资料遭受巨大损失、短期内失去收入来源、社会广泛关注；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（6）符合其他自然灾害专项预案II级响应启动条件的情形。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pacing w:val="-2"/>
          <w:kern w:val="0"/>
          <w:sz w:val="32"/>
          <w:szCs w:val="22"/>
          <w:u w:val="none"/>
          <w:lang w:val="en-US" w:eastAsia="zh-CN"/>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u w:val="none"/>
          <w:lang w:val="en-US" w:eastAsia="zh-CN"/>
        </w:rPr>
        <w:t>5.2.2 启动程序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灾害发生后，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应急管理局经分析评估，认定灾情达到启动标准，向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政府提出启动II级响应的建议，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政府决定启动II级响应，同时向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pacing w:val="-2"/>
          <w:kern w:val="0"/>
          <w:sz w:val="32"/>
          <w:szCs w:val="22"/>
          <w:u w:val="none"/>
          <w:lang w:val="en-US" w:eastAsia="zh-CN"/>
        </w:rPr>
        <w:t>　5.2.3 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减灾委组织协调自然灾害救助工作，指导支持受灾地自然灾害救助工作。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减灾委及时组织有关部门及受灾</w:t>
      </w:r>
      <w:r>
        <w:rPr>
          <w:rFonts w:hint="eastAsia" w:ascii="仿宋_GB2312" w:hAnsi="仿宋_GB2312" w:eastAsia="仿宋_GB2312" w:cs="仿宋_GB2312"/>
          <w:sz w:val="32"/>
          <w:szCs w:val="32"/>
          <w:lang w:eastAsia="zh-CN"/>
        </w:rPr>
        <w:t>乡（镇）、农场</w:t>
      </w:r>
      <w:r>
        <w:rPr>
          <w:rFonts w:hint="eastAsia" w:ascii="仿宋_GB2312" w:hAnsi="仿宋_GB2312" w:eastAsia="仿宋_GB2312" w:cs="仿宋_GB2312"/>
          <w:sz w:val="32"/>
          <w:szCs w:val="32"/>
        </w:rPr>
        <w:t>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（2）派出由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应急管理局负责同志带队、有关部门参加的联合工作组赴灾区慰问受灾群众，核查灾情，协助指导地方开展救灾工作。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（4）根据地方申请和有关部门对灾情的核定情况，经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应急管理局紧急调拨生活类救灾物资，指导、监督基层救灾应急措施落实和救灾款物发放；交通运输等部门和单位协调指导开展救灾物资、人员运输工作。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eastAsia="zh-CN"/>
        </w:rPr>
        <w:t>县人民武装部、</w:t>
      </w:r>
      <w:r>
        <w:rPr>
          <w:rFonts w:hint="eastAsia" w:ascii="仿宋" w:hAnsi="仿宋" w:eastAsia="仿宋" w:cs="仿宋"/>
          <w:color w:val="000000" w:themeColor="text1"/>
          <w:sz w:val="32"/>
          <w:szCs w:val="32"/>
          <w:lang w:eastAsia="zh-CN"/>
          <w14:textFill>
            <w14:solidFill>
              <w14:schemeClr w14:val="tx1"/>
            </w14:solidFill>
          </w14:textFill>
        </w:rPr>
        <w:t>武警鹤岗支队绥滨中队</w:t>
      </w:r>
      <w:r>
        <w:rPr>
          <w:rFonts w:hint="eastAsia" w:ascii="仿宋_GB2312" w:hAnsi="仿宋_GB2312" w:eastAsia="仿宋_GB2312" w:cs="仿宋_GB2312"/>
          <w:sz w:val="32"/>
          <w:szCs w:val="32"/>
        </w:rPr>
        <w:t>等有关部门根据有关部门和地方请求，组织协调解放军、武警部队、民兵、预备役部队参加救灾，必要时协助</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运送、发放救灾物资。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根据需要，及时派出医疗卫生队伍赴灾区协助开展医疗救治、灾后防疫和心理援助等卫生应急工作。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委宣传部、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委网信办等指导做好新闻宣传和舆论引导等工作。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民政局引导社会组织、志愿者等社会力量有序参与灾害救助工作。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红十字会依法开展救援、救灾的相关工作，开展救灾募捐活动等。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（9）灾情稳定后，受灾</w:t>
      </w:r>
      <w:r>
        <w:rPr>
          <w:rFonts w:hint="eastAsia" w:ascii="仿宋_GB2312" w:hAnsi="仿宋_GB2312" w:eastAsia="仿宋_GB2312" w:cs="仿宋_GB2312"/>
          <w:sz w:val="32"/>
          <w:szCs w:val="32"/>
          <w:lang w:eastAsia="zh-CN"/>
        </w:rPr>
        <w:t>乡（镇）、农场</w:t>
      </w:r>
      <w:r>
        <w:rPr>
          <w:rFonts w:hint="eastAsia" w:ascii="仿宋_GB2312" w:hAnsi="仿宋_GB2312" w:eastAsia="仿宋_GB2312" w:cs="仿宋_GB2312"/>
          <w:sz w:val="32"/>
          <w:szCs w:val="32"/>
        </w:rPr>
        <w:t>组织开展灾害损失综合评估工作，及时将评估结果报送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应急管理局组织核定并按有关规定统一发布自然灾害损失情况。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宋体" w:cs="宋体"/>
          <w:b/>
          <w:spacing w:val="-2"/>
          <w:kern w:val="0"/>
          <w:sz w:val="32"/>
          <w:szCs w:val="22"/>
          <w:u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　</w:t>
      </w:r>
      <w:r>
        <w:rPr>
          <w:rFonts w:hint="eastAsia" w:ascii="Times New Roman" w:hAnsi="Times New Roman" w:eastAsia="宋体" w:cs="宋体"/>
          <w:b w:val="0"/>
          <w:bCs w:val="0"/>
          <w:spacing w:val="-2"/>
          <w:kern w:val="0"/>
          <w:sz w:val="32"/>
          <w:szCs w:val="22"/>
          <w:u w:val="none"/>
          <w:lang w:val="en-US" w:eastAsia="zh-CN"/>
        </w:rPr>
        <w:t xml:space="preserve">5.3 </w:t>
      </w:r>
      <w:r>
        <w:rPr>
          <w:rFonts w:hint="eastAsia" w:ascii="Times New Roman" w:hAnsi="Times New Roman" w:cs="宋体"/>
          <w:b w:val="0"/>
          <w:bCs w:val="0"/>
          <w:spacing w:val="-2"/>
          <w:kern w:val="0"/>
          <w:sz w:val="32"/>
          <w:szCs w:val="22"/>
          <w:u w:val="none"/>
          <w:lang w:val="en-US" w:eastAsia="zh-CN"/>
        </w:rPr>
        <w:t xml:space="preserve"> </w:t>
      </w:r>
      <w:r>
        <w:rPr>
          <w:rFonts w:hint="eastAsia" w:ascii="Times New Roman" w:hAnsi="Times New Roman" w:eastAsia="宋体" w:cs="宋体"/>
          <w:b w:val="0"/>
          <w:bCs/>
          <w:strike w:val="0"/>
          <w:dstrike w:val="0"/>
          <w:spacing w:val="-2"/>
          <w:kern w:val="0"/>
          <w:sz w:val="32"/>
          <w:szCs w:val="22"/>
          <w:u w:val="none"/>
          <w:lang w:val="en-US" w:eastAsia="zh-CN"/>
        </w:rPr>
        <w:t>III</w:t>
      </w:r>
      <w:r>
        <w:rPr>
          <w:rFonts w:hint="eastAsia" w:ascii="楷体" w:hAnsi="楷体" w:eastAsia="楷体" w:cs="楷体"/>
          <w:b w:val="0"/>
          <w:bCs w:val="0"/>
          <w:spacing w:val="-2"/>
          <w:kern w:val="0"/>
          <w:sz w:val="32"/>
          <w:szCs w:val="22"/>
          <w:u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trike w:val="0"/>
          <w:dstrike w:val="0"/>
          <w:spacing w:val="-2"/>
          <w:kern w:val="0"/>
          <w:sz w:val="32"/>
          <w:szCs w:val="22"/>
          <w:u w:val="none"/>
          <w:lang w:val="en-US" w:eastAsia="zh-CN"/>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5.3.1 启动条件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范围内发生较大自然灾害，一次灾害过程出现以下情况之一的，启动III级响应：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（1）死亡5人以上、8人以下；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（2）紧急转移安置或需紧急生活救助1万人以上、3万人以下；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（3）倒塌或严重损坏房屋3000间或1000户以上、4000间或1200户以下；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（4）干旱灾害造成缺粮或缺水等生活困难，需政府救助人数占</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农牧业人口8%以上、9%以下；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（5）灾害造成群众生产生活资料遭受重大损失、短期内失去收入来源、社会关注度较高；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（6）符合其他自然灾害专项预案III级响应启动条件的情形。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bCs/>
          <w:strike w:val="0"/>
          <w:dstrike w:val="0"/>
          <w:spacing w:val="-2"/>
          <w:kern w:val="0"/>
          <w:sz w:val="32"/>
          <w:szCs w:val="22"/>
          <w:u w:val="none"/>
          <w:lang w:val="en-US" w:eastAsia="zh-CN"/>
        </w:rPr>
        <w:t xml:space="preserve">　5.3.2 </w:t>
      </w:r>
      <w:r>
        <w:rPr>
          <w:rFonts w:hint="eastAsia" w:ascii="仿宋_GB2312" w:hAnsi="仿宋_GB2312" w:eastAsia="仿宋_GB2312" w:cs="仿宋_GB2312"/>
          <w:b/>
          <w:bCs/>
          <w:sz w:val="32"/>
          <w:szCs w:val="32"/>
        </w:rPr>
        <w:t>启动程序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灾害发生后，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应急管理局经分析评估，认定灾情达到启动标准，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减灾委决定启动III级响应，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减灾委下发启动响应的通知，并报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政府，同时报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仿宋_GB2312" w:cs="宋体"/>
          <w:b/>
          <w:bCs/>
          <w:spacing w:val="-2"/>
          <w:kern w:val="2"/>
          <w:sz w:val="32"/>
          <w:szCs w:val="24"/>
          <w:u w:val="none"/>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5.3.3 </w:t>
      </w:r>
      <w:r>
        <w:rPr>
          <w:rFonts w:hint="eastAsia" w:ascii="宋体" w:hAnsi="Times New Roman" w:eastAsia="仿宋_GB2312" w:cs="宋体"/>
          <w:b/>
          <w:bCs/>
          <w:spacing w:val="-2"/>
          <w:kern w:val="2"/>
          <w:sz w:val="32"/>
          <w:szCs w:val="24"/>
          <w:u w:val="none"/>
          <w:lang w:val="en-US" w:eastAsia="zh-CN" w:bidi="ar-SA"/>
        </w:rPr>
        <w:t>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减灾委组织协调自然灾害救助工作，指导支持受灾地自然灾害救助工作。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应急管理局及时组织有关部门及</w:t>
      </w:r>
      <w:r>
        <w:rPr>
          <w:rFonts w:hint="eastAsia" w:ascii="仿宋_GB2312" w:hAnsi="仿宋_GB2312" w:eastAsia="仿宋_GB2312" w:cs="仿宋_GB2312"/>
          <w:sz w:val="32"/>
          <w:szCs w:val="32"/>
          <w:lang w:eastAsia="zh-CN"/>
        </w:rPr>
        <w:t>受灾乡（镇）、农场</w:t>
      </w:r>
      <w:r>
        <w:rPr>
          <w:rFonts w:hint="eastAsia" w:ascii="仿宋_GB2312" w:hAnsi="仿宋_GB2312" w:eastAsia="仿宋_GB2312" w:cs="仿宋_GB2312"/>
          <w:sz w:val="32"/>
          <w:szCs w:val="32"/>
        </w:rPr>
        <w:t>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（2）派出由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应急管理局负责同志带队、有关部门参加的联合工作组赴灾区慰问受灾群众，核查灾情，协助指导地方开展救灾工作。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（4）根据地方申请和有关部门对灾情的核定情况，经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应急管理局紧急调拨生活类救灾物资，指导、监督基层救灾应急措施落实和救灾款物发放；交通运输等部门和单位协调指导开展救灾物资、人员运输工作。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eastAsia="zh-CN"/>
        </w:rPr>
        <w:t>县人民武装部、</w:t>
      </w:r>
      <w:r>
        <w:rPr>
          <w:rFonts w:hint="eastAsia" w:ascii="仿宋" w:hAnsi="仿宋" w:eastAsia="仿宋" w:cs="仿宋"/>
          <w:color w:val="000000" w:themeColor="text1"/>
          <w:sz w:val="32"/>
          <w:szCs w:val="32"/>
          <w:lang w:eastAsia="zh-CN"/>
          <w14:textFill>
            <w14:solidFill>
              <w14:schemeClr w14:val="tx1"/>
            </w14:solidFill>
          </w14:textFill>
        </w:rPr>
        <w:t>武警鹤岗支队绥滨中队</w:t>
      </w:r>
      <w:r>
        <w:rPr>
          <w:rFonts w:hint="eastAsia" w:ascii="仿宋_GB2312" w:hAnsi="仿宋_GB2312" w:eastAsia="仿宋_GB2312" w:cs="仿宋_GB2312"/>
          <w:sz w:val="32"/>
          <w:szCs w:val="32"/>
        </w:rPr>
        <w:t>等有关部门根据有关部门和地方请求，组织协调解放军、武警部队、民兵、预备役部队参加救灾，必要时协助</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运送、发放救灾物资。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指导受灾地做好医疗救治、灾后防疫和心理援助等卫生应急工作。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民政局引导社会组织、志愿者等社会力量有序参与灾害救助工作。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（8）灾情稳定后，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应急管理局指导受灾地评估、核定自然灾害损失情况。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宋体" w:cs="宋体"/>
          <w:b/>
          <w:strike w:val="0"/>
          <w:dstrike w:val="0"/>
          <w:spacing w:val="-2"/>
          <w:kern w:val="0"/>
          <w:sz w:val="32"/>
          <w:szCs w:val="22"/>
          <w:u w:val="none"/>
          <w:lang w:val="en-US" w:eastAsia="zh-CN"/>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5.4  </w:t>
      </w:r>
      <w:r>
        <w:rPr>
          <w:rFonts w:hint="eastAsia" w:ascii="Times New Roman" w:hAnsi="Times New Roman" w:eastAsia="宋体" w:cs="宋体"/>
          <w:b w:val="0"/>
          <w:bCs w:val="0"/>
          <w:strike w:val="0"/>
          <w:dstrike w:val="0"/>
          <w:spacing w:val="-2"/>
          <w:kern w:val="0"/>
          <w:sz w:val="32"/>
          <w:szCs w:val="22"/>
          <w:u w:val="none"/>
          <w:lang w:val="en-US" w:eastAsia="zh-CN"/>
        </w:rPr>
        <w:t>IV</w:t>
      </w:r>
      <w:r>
        <w:rPr>
          <w:rFonts w:hint="eastAsia" w:ascii="楷体" w:hAnsi="楷体" w:eastAsia="楷体" w:cs="楷体"/>
          <w:b w:val="0"/>
          <w:bCs w:val="0"/>
          <w:strike w:val="0"/>
          <w:dstrike w:val="0"/>
          <w:spacing w:val="-2"/>
          <w:kern w:val="0"/>
          <w:sz w:val="32"/>
          <w:szCs w:val="22"/>
          <w:u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Times New Roman" w:hAnsi="Times New Roman" w:eastAsia="仿宋_GB2312" w:cs="宋体"/>
          <w:b/>
          <w:bCs/>
          <w:strike w:val="0"/>
          <w:dstrike w:val="0"/>
          <w:spacing w:val="-2"/>
          <w:kern w:val="0"/>
          <w:sz w:val="32"/>
          <w:szCs w:val="22"/>
          <w:u w:val="none"/>
          <w:lang w:val="en-US" w:eastAsia="zh-CN"/>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5.4.1 启动条件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范围内发生较大自然灾害，一次灾害过程出现以下情况之一的，启动IV级响应：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（1）死亡或可能死亡3人以上、5人以下；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（2）紧急转移安置或需紧急生活救助1万人以下；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（3）倒塌或严重损坏房屋2000间或500户以上、3000间或1000户以下；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（4）干旱灾害造成缺粮或缺水等生活困难，需政府救助人数占</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农牧业人口7%以上、8%以下；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（5）灾害造成群众生产生活资料遭受较大损失、短期内失去收入来源、引起社会关注；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（6）符合其他自然灾害专项预案IV级响应启动条件的情形。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宋体" w:cs="Times New Roman"/>
          <w:b/>
          <w:bCs/>
          <w:kern w:val="0"/>
          <w:sz w:val="28"/>
          <w:szCs w:val="28"/>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5.4.2</w:t>
      </w:r>
      <w:r>
        <w:rPr>
          <w:rFonts w:hint="eastAsia" w:ascii="宋体" w:hAnsi="Times New Roman" w:eastAsia="宋体" w:cs="Times New Roman"/>
          <w:b/>
          <w:bCs/>
          <w:kern w:val="0"/>
          <w:sz w:val="28"/>
          <w:szCs w:val="28"/>
          <w:lang w:val="en-US" w:eastAsia="zh-CN" w:bidi="ar-SA"/>
        </w:rPr>
        <w:t xml:space="preserve"> </w:t>
      </w:r>
      <w:r>
        <w:rPr>
          <w:rFonts w:hint="eastAsia" w:ascii="仿宋" w:hAnsi="仿宋" w:eastAsia="仿宋" w:cs="仿宋"/>
          <w:b/>
          <w:bCs/>
          <w:kern w:val="0"/>
          <w:sz w:val="32"/>
          <w:szCs w:val="32"/>
          <w:lang w:val="en-US" w:eastAsia="zh-CN" w:bidi="ar-SA"/>
        </w:rPr>
        <w:t>启动程序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灾害发生后，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应急管理局经分析评估，认定灾情达到启动标准，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减灾委决定启动IV级响应，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减灾委下发启动响应的通知，并报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政府，同时报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仿宋_GB2312" w:cs="宋体"/>
          <w:b/>
          <w:bCs/>
          <w:strike w:val="0"/>
          <w:dstrike w:val="0"/>
          <w:spacing w:val="-2"/>
          <w:kern w:val="2"/>
          <w:sz w:val="32"/>
          <w:szCs w:val="24"/>
          <w:u w:val="none"/>
          <w:lang w:val="en-US" w:eastAsia="zh-CN" w:bidi="ar-SA"/>
        </w:rPr>
      </w:pPr>
      <w:r>
        <w:rPr>
          <w:rFonts w:hint="eastAsia" w:ascii="仿宋_GB2312" w:hAnsi="仿宋_GB2312" w:eastAsia="仿宋_GB2312" w:cs="仿宋_GB2312"/>
          <w:sz w:val="32"/>
          <w:szCs w:val="32"/>
        </w:rPr>
        <w:t></w:t>
      </w:r>
      <w:r>
        <w:rPr>
          <w:rFonts w:hint="eastAsia" w:ascii="Times New Roman" w:hAnsi="Times New Roman" w:eastAsia="仿宋_GB2312" w:cs="宋体"/>
          <w:b/>
          <w:bCs/>
          <w:strike w:val="0"/>
          <w:dstrike w:val="0"/>
          <w:spacing w:val="-2"/>
          <w:kern w:val="0"/>
          <w:sz w:val="32"/>
          <w:szCs w:val="22"/>
          <w:u w:val="none"/>
          <w:lang w:val="en-US" w:eastAsia="zh-CN"/>
        </w:rPr>
        <w:t xml:space="preserve">　5.4.3 </w:t>
      </w:r>
      <w:r>
        <w:rPr>
          <w:rFonts w:hint="eastAsia" w:ascii="仿宋" w:hAnsi="仿宋" w:eastAsia="仿宋" w:cs="仿宋"/>
          <w:b/>
          <w:bCs/>
          <w:kern w:val="0"/>
          <w:sz w:val="32"/>
          <w:szCs w:val="32"/>
          <w:lang w:val="en-US" w:eastAsia="zh-CN" w:bidi="ar-SA"/>
        </w:rPr>
        <w:t>响应措施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减灾委组织协调自然灾害救助工作，指导支持受灾地自然灾害救助工作。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应急管理局组织有关部门和单位召开会商会，分析灾区形势，研究落实对灾区的救灾支持措施。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应急管理局派工作组赴灾区慰问受灾群众，核查灾情，协助指导地方开展救灾工作。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（4）根据申请和有关部门对灾情的核定情况，经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应急管理局紧急调拨生活类救灾物资，指导、监督基层救灾应急措施落实和救灾款物发放。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eastAsia="zh-CN"/>
        </w:rPr>
        <w:t>县人民武装部、</w:t>
      </w:r>
      <w:r>
        <w:rPr>
          <w:rFonts w:hint="eastAsia" w:ascii="仿宋" w:hAnsi="仿宋" w:eastAsia="仿宋" w:cs="仿宋"/>
          <w:color w:val="000000" w:themeColor="text1"/>
          <w:sz w:val="32"/>
          <w:szCs w:val="32"/>
          <w:lang w:eastAsia="zh-CN"/>
          <w14:textFill>
            <w14:solidFill>
              <w14:schemeClr w14:val="tx1"/>
            </w14:solidFill>
          </w14:textFill>
        </w:rPr>
        <w:t>武警鹤岗支队绥滨中队</w:t>
      </w:r>
      <w:r>
        <w:rPr>
          <w:rFonts w:hint="eastAsia" w:ascii="仿宋_GB2312" w:hAnsi="仿宋_GB2312" w:eastAsia="仿宋_GB2312" w:cs="仿宋_GB2312"/>
          <w:sz w:val="32"/>
          <w:szCs w:val="32"/>
        </w:rPr>
        <w:t>等有关部门组织协调解放军、武警部队、民兵、预备役部队参加救灾，必要时协助</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运送、发放救灾物资。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指导受灾地做好医疗救治、灾后防疫和心理援助等卫生应急工作。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Times New Roman" w:eastAsia="仿宋_GB2312" w:cs="宋体"/>
          <w:b/>
          <w:bCs/>
          <w:spacing w:val="-2"/>
          <w:kern w:val="2"/>
          <w:sz w:val="32"/>
          <w:szCs w:val="24"/>
          <w:u w:val="none"/>
          <w:lang w:val="en-US" w:eastAsia="zh-CN" w:bidi="ar-SA"/>
        </w:rPr>
      </w:pPr>
      <w:r>
        <w:rPr>
          <w:rFonts w:hint="eastAsia" w:ascii="仿宋_GB2312" w:hAnsi="仿宋_GB2312" w:eastAsia="仿宋_GB2312" w:cs="仿宋_GB2312"/>
          <w:sz w:val="32"/>
          <w:szCs w:val="32"/>
        </w:rPr>
        <w:t></w:t>
      </w:r>
      <w:r>
        <w:rPr>
          <w:rFonts w:hint="eastAsia" w:ascii="宋体" w:hAnsi="Times New Roman" w:eastAsia="仿宋_GB2312" w:cs="宋体"/>
          <w:b/>
          <w:bCs/>
          <w:spacing w:val="-2"/>
          <w:kern w:val="2"/>
          <w:sz w:val="32"/>
          <w:szCs w:val="24"/>
          <w:u w:val="none"/>
          <w:lang w:val="en-US" w:eastAsia="zh-CN" w:bidi="ar-SA"/>
        </w:rPr>
        <w:t>　</w:t>
      </w:r>
      <w:r>
        <w:rPr>
          <w:rFonts w:hint="eastAsia" w:ascii="Times New Roman" w:hAnsi="Times New Roman" w:eastAsia="仿宋_GB2312" w:cs="宋体"/>
          <w:b/>
          <w:bCs/>
          <w:strike w:val="0"/>
          <w:dstrike w:val="0"/>
          <w:spacing w:val="-2"/>
          <w:kern w:val="0"/>
          <w:sz w:val="32"/>
          <w:szCs w:val="22"/>
          <w:u w:val="none"/>
          <w:lang w:val="en-US" w:eastAsia="zh-CN"/>
        </w:rPr>
        <w:t xml:space="preserve">5.5 </w:t>
      </w:r>
      <w:r>
        <w:rPr>
          <w:rFonts w:hint="eastAsia" w:ascii="宋体" w:hAnsi="Times New Roman" w:eastAsia="仿宋_GB2312" w:cs="宋体"/>
          <w:b/>
          <w:bCs/>
          <w:spacing w:val="-2"/>
          <w:kern w:val="2"/>
          <w:sz w:val="32"/>
          <w:szCs w:val="24"/>
          <w:u w:val="none"/>
          <w:lang w:val="en-US" w:eastAsia="zh-CN" w:bidi="ar-SA"/>
        </w:rPr>
        <w:t>响应终止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救灾应急工作结束后，由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应急管理局提出建议，启动响应的单位决定终止响应。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6</w:t>
      </w:r>
      <w:r>
        <w:rPr>
          <w:rFonts w:hint="eastAsia" w:ascii="黑体" w:hAnsi="黑体" w:eastAsia="黑体" w:cs="黑体"/>
          <w:b w:val="0"/>
          <w:bCs/>
          <w:strike w:val="0"/>
          <w:dstrike w:val="0"/>
          <w:spacing w:val="-2"/>
          <w:kern w:val="0"/>
          <w:sz w:val="32"/>
          <w:szCs w:val="22"/>
          <w:u w:val="none"/>
          <w:lang w:val="en-US" w:eastAsia="zh-CN"/>
        </w:rPr>
        <w:t xml:space="preserve"> 灾后救助与恢复重建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6.1 </w:t>
      </w:r>
      <w:r>
        <w:rPr>
          <w:rFonts w:hint="eastAsia" w:ascii="楷体" w:hAnsi="楷体" w:eastAsia="楷体" w:cs="楷体"/>
          <w:b w:val="0"/>
          <w:bCs w:val="0"/>
          <w:strike w:val="0"/>
          <w:dstrike w:val="0"/>
          <w:spacing w:val="-2"/>
          <w:kern w:val="0"/>
          <w:sz w:val="32"/>
          <w:szCs w:val="22"/>
          <w:u w:val="none"/>
          <w:lang w:val="en-US" w:eastAsia="zh-CN"/>
        </w:rPr>
        <w:t>过渡期</w:t>
      </w:r>
      <w:r>
        <w:rPr>
          <w:rFonts w:hint="eastAsia" w:ascii="楷体" w:hAnsi="楷体" w:eastAsia="楷体" w:cs="楷体"/>
          <w:b w:val="0"/>
          <w:bCs w:val="0"/>
          <w:spacing w:val="-2"/>
          <w:kern w:val="2"/>
          <w:sz w:val="32"/>
          <w:szCs w:val="24"/>
          <w:u w:val="none"/>
          <w:lang w:val="en-US" w:eastAsia="zh-CN" w:bidi="ar-SA"/>
        </w:rPr>
        <w:t>生活救助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应急管理部门要组织有关专家赴灾区开展灾民生活困难状况评估，核实情况，制定灾后救济工作方案。并与财政部门配合，汇总核算灾区救助费用，及时申请、拨付补助资金。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6.2 </w:t>
      </w:r>
      <w:r>
        <w:rPr>
          <w:rFonts w:hint="eastAsia" w:ascii="楷体" w:hAnsi="楷体" w:eastAsia="楷体" w:cs="楷体"/>
          <w:b w:val="0"/>
          <w:bCs w:val="0"/>
          <w:strike w:val="0"/>
          <w:dstrike w:val="0"/>
          <w:spacing w:val="-2"/>
          <w:kern w:val="0"/>
          <w:sz w:val="32"/>
          <w:szCs w:val="22"/>
          <w:u w:val="none"/>
          <w:lang w:val="en-US" w:eastAsia="zh-CN"/>
        </w:rPr>
        <w:t>冬春救助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自然灾害发生后的当年冬季、次年春季，</w:t>
      </w:r>
      <w:r>
        <w:rPr>
          <w:rFonts w:hint="eastAsia" w:ascii="仿宋_GB2312" w:hAnsi="仿宋_GB2312" w:eastAsia="仿宋_GB2312" w:cs="仿宋_GB2312"/>
          <w:sz w:val="32"/>
          <w:szCs w:val="32"/>
          <w:lang w:eastAsia="zh-CN"/>
        </w:rPr>
        <w:t>为各乡（镇）、各农场</w:t>
      </w:r>
      <w:r>
        <w:rPr>
          <w:rFonts w:hint="eastAsia" w:ascii="仿宋_GB2312" w:hAnsi="仿宋_GB2312" w:eastAsia="仿宋_GB2312" w:cs="仿宋_GB2312"/>
          <w:sz w:val="32"/>
          <w:szCs w:val="32"/>
        </w:rPr>
        <w:t>生活困难的受灾人员提供基本生活救助。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val="0"/>
          <w:bCs w:val="0"/>
          <w:strike w:val="0"/>
          <w:dstrike w:val="0"/>
          <w:spacing w:val="-2"/>
          <w:kern w:val="0"/>
          <w:sz w:val="32"/>
          <w:szCs w:val="22"/>
          <w:u w:val="none"/>
          <w:lang w:val="en-US" w:eastAsia="zh-CN"/>
        </w:rPr>
        <w:t>　</w:t>
      </w:r>
      <w:r>
        <w:rPr>
          <w:rFonts w:hint="eastAsia" w:ascii="Times New Roman" w:hAnsi="Times New Roman" w:eastAsia="仿宋_GB2312" w:cs="宋体"/>
          <w:b/>
          <w:bCs/>
          <w:strike w:val="0"/>
          <w:dstrike w:val="0"/>
          <w:spacing w:val="-2"/>
          <w:kern w:val="0"/>
          <w:sz w:val="32"/>
          <w:szCs w:val="22"/>
          <w:u w:val="none"/>
          <w:lang w:val="en-US" w:eastAsia="zh-CN"/>
        </w:rPr>
        <w:t xml:space="preserve">6.2.1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应急管理局在每年9月中下旬开展冬春受灾群众生活困难情况调查，并会同</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赴灾区开展受灾群众生活困难状况评估，核实情况。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val="0"/>
          <w:bCs w:val="0"/>
          <w:strike w:val="0"/>
          <w:dstrike w:val="0"/>
          <w:spacing w:val="-2"/>
          <w:kern w:val="0"/>
          <w:sz w:val="32"/>
          <w:szCs w:val="22"/>
          <w:u w:val="none"/>
          <w:lang w:val="en-US" w:eastAsia="zh-CN"/>
        </w:rPr>
        <w:t>　</w:t>
      </w:r>
      <w:r>
        <w:rPr>
          <w:rFonts w:hint="eastAsia" w:ascii="Times New Roman" w:hAnsi="Times New Roman" w:eastAsia="仿宋_GB2312" w:cs="宋体"/>
          <w:b/>
          <w:bCs/>
          <w:strike w:val="0"/>
          <w:dstrike w:val="0"/>
          <w:spacing w:val="-2"/>
          <w:kern w:val="0"/>
          <w:sz w:val="32"/>
          <w:szCs w:val="22"/>
          <w:u w:val="none"/>
          <w:lang w:val="en-US" w:eastAsia="zh-CN"/>
        </w:rPr>
        <w:t>6.2.2</w:t>
      </w:r>
      <w:r>
        <w:rPr>
          <w:rFonts w:hint="eastAsia" w:ascii="Times New Roman" w:hAnsi="Times New Roman" w:eastAsia="仿宋_GB2312" w:cs="宋体"/>
          <w:b w:val="0"/>
          <w:bCs w:val="0"/>
          <w:strike w:val="0"/>
          <w:dstrike w:val="0"/>
          <w:spacing w:val="-2"/>
          <w:kern w:val="0"/>
          <w:sz w:val="32"/>
          <w:szCs w:val="22"/>
          <w:u w:val="none"/>
          <w:lang w:val="en-US" w:eastAsia="zh-CN"/>
        </w:rPr>
        <w:t xml:space="preserve"> </w:t>
      </w:r>
      <w:r>
        <w:rPr>
          <w:rFonts w:hint="eastAsia" w:ascii="仿宋_GB2312" w:hAnsi="仿宋_GB2312" w:eastAsia="仿宋_GB2312" w:cs="仿宋_GB2312"/>
          <w:sz w:val="32"/>
          <w:szCs w:val="32"/>
        </w:rPr>
        <w:t>县应急管理部门在每年10月中旬前统计、评估本行政区域受灾人员当年冬季、次年春季的基本生活救助需求，核实救助对象，编制工作台账，制定救助工作方案，经本级政府批准后组织实施，并报上一级应急管理部门备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6.2.3</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sz w:val="32"/>
          <w:szCs w:val="32"/>
        </w:rPr>
        <w:t>根据省厅相关部门下拨的自然灾害生活补助资金，制定灾民资金分配方案，专项用于帮助解决冬春受灾群众吃饭、穿衣、取暖等基本生活困难。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 w:hAnsi="仿宋" w:eastAsia="仿宋" w:cs="Times New Roman"/>
          <w:b/>
          <w:bCs/>
          <w:kern w:val="2"/>
          <w:sz w:val="32"/>
          <w:szCs w:val="32"/>
          <w:lang w:val="en-US" w:eastAsia="zh-CN" w:bidi="ar-SA"/>
        </w:rPr>
        <w:t>　</w:t>
      </w:r>
      <w:r>
        <w:rPr>
          <w:rFonts w:hint="eastAsia" w:ascii="Times New Roman" w:hAnsi="Times New Roman" w:eastAsia="仿宋_GB2312" w:cs="宋体"/>
          <w:b/>
          <w:bCs/>
          <w:strike w:val="0"/>
          <w:dstrike w:val="0"/>
          <w:spacing w:val="-2"/>
          <w:kern w:val="0"/>
          <w:sz w:val="32"/>
          <w:szCs w:val="22"/>
          <w:u w:val="none"/>
          <w:lang w:val="en-US" w:eastAsia="zh-CN"/>
        </w:rPr>
        <w:t xml:space="preserve">6.2.4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应急管理局可通过开展救灾捐赠、对口支援、政府采购等方式解决受灾群众的过冬衣被等问题。</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发改、财政等部门组织落实好以工代赈、灾歉减免政策，并确保粮食供应。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6.3 </w:t>
      </w:r>
      <w:r>
        <w:rPr>
          <w:rFonts w:hint="eastAsia" w:ascii="楷体" w:hAnsi="楷体" w:eastAsia="楷体" w:cs="楷体"/>
          <w:b w:val="0"/>
          <w:bCs w:val="0"/>
          <w:kern w:val="2"/>
          <w:sz w:val="32"/>
          <w:szCs w:val="32"/>
          <w:lang w:val="en-US" w:eastAsia="zh-CN" w:bidi="ar-SA"/>
        </w:rPr>
        <w:t>倒损住房恢复重建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灾民倒房重建实施项目管理，由</w:t>
      </w:r>
      <w:r>
        <w:rPr>
          <w:rFonts w:hint="eastAsia" w:ascii="仿宋_GB2312" w:hAnsi="仿宋_GB2312" w:eastAsia="仿宋_GB2312" w:cs="仿宋_GB2312"/>
          <w:sz w:val="32"/>
          <w:szCs w:val="32"/>
          <w:lang w:eastAsia="zh-CN"/>
        </w:rPr>
        <w:t>县住建部门</w:t>
      </w:r>
      <w:r>
        <w:rPr>
          <w:rFonts w:hint="eastAsia" w:ascii="仿宋_GB2312" w:hAnsi="仿宋_GB2312" w:eastAsia="仿宋_GB2312" w:cs="仿宋_GB2312"/>
          <w:sz w:val="32"/>
          <w:szCs w:val="32"/>
        </w:rPr>
        <w:t>负责组织实施。采取自建、援建和帮建相结合的方式，以受灾户自建为主。建房资金应通过政府救济、社会互助、邻里帮工帮料、以工代赈、自行借贷、政策优惠等多种途径解决。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6.3.1 </w:t>
      </w:r>
      <w:r>
        <w:rPr>
          <w:rFonts w:hint="eastAsia" w:ascii="仿宋" w:hAnsi="仿宋" w:eastAsia="仿宋" w:cs="Times New Roman"/>
          <w:b/>
          <w:bCs/>
          <w:kern w:val="2"/>
          <w:sz w:val="32"/>
          <w:szCs w:val="32"/>
          <w:lang w:val="en-US" w:eastAsia="zh-CN" w:bidi="ar-SA"/>
        </w:rPr>
        <w:t>组织核查灾情</w:t>
      </w:r>
      <w:r>
        <w:rPr>
          <w:rFonts w:hint="eastAsia" w:ascii="仿宋_GB2312" w:hAnsi="仿宋_GB2312" w:eastAsia="仿宋_GB2312" w:cs="仿宋_GB2312"/>
          <w:sz w:val="32"/>
          <w:szCs w:val="32"/>
        </w:rPr>
        <w:t>。一次灾害过程结束后，县应急管理部门</w:t>
      </w:r>
      <w:r>
        <w:rPr>
          <w:rFonts w:hint="eastAsia" w:ascii="仿宋_GB2312" w:hAnsi="仿宋_GB2312" w:eastAsia="仿宋_GB2312" w:cs="仿宋_GB2312"/>
          <w:sz w:val="32"/>
          <w:szCs w:val="32"/>
          <w:lang w:eastAsia="zh-CN"/>
        </w:rPr>
        <w:t>协调住建部门</w:t>
      </w:r>
      <w:r>
        <w:rPr>
          <w:rFonts w:hint="eastAsia" w:ascii="仿宋_GB2312" w:hAnsi="仿宋_GB2312" w:eastAsia="仿宋_GB2312" w:cs="仿宋_GB2312"/>
          <w:sz w:val="32"/>
          <w:szCs w:val="32"/>
        </w:rPr>
        <w:t>立即组织人员对本区域因灾倒损房屋情况逐村逐户进行调查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登记；在15日内完成核定工作；将房屋受损情况上报市应急管理部门。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6.3.2 </w:t>
      </w:r>
      <w:r>
        <w:rPr>
          <w:rFonts w:hint="eastAsia" w:ascii="仿宋" w:hAnsi="仿宋" w:eastAsia="仿宋" w:cs="Times New Roman"/>
          <w:b/>
          <w:bCs/>
          <w:kern w:val="2"/>
          <w:sz w:val="32"/>
          <w:szCs w:val="32"/>
          <w:lang w:val="en-US" w:eastAsia="zh-CN" w:bidi="ar-SA"/>
        </w:rPr>
        <w:t>开展灾情评估。</w:t>
      </w:r>
      <w:r>
        <w:rPr>
          <w:rFonts w:hint="eastAsia" w:ascii="仿宋_GB2312" w:hAnsi="仿宋_GB2312" w:eastAsia="仿宋_GB2312" w:cs="仿宋_GB2312"/>
          <w:sz w:val="32"/>
          <w:szCs w:val="32"/>
        </w:rPr>
        <w:t>重大灾害发生后，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应急管理部门会同县级</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，并组织有关专家赴灾区开展灾情评估，全面核查灾情。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6.3.3 </w:t>
      </w:r>
      <w:r>
        <w:rPr>
          <w:rFonts w:hint="eastAsia" w:ascii="仿宋" w:hAnsi="仿宋" w:eastAsia="仿宋" w:cs="Times New Roman"/>
          <w:b/>
          <w:bCs/>
          <w:kern w:val="2"/>
          <w:sz w:val="32"/>
          <w:szCs w:val="32"/>
          <w:lang w:val="en-US" w:eastAsia="zh-CN" w:bidi="ar-SA"/>
        </w:rPr>
        <w:t>制定恢复重建工作方案。</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政府根据全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灾情和</w:t>
      </w:r>
      <w:r>
        <w:rPr>
          <w:rFonts w:hint="eastAsia" w:ascii="仿宋_GB2312" w:hAnsi="仿宋_GB2312" w:eastAsia="仿宋_GB2312" w:cs="仿宋_GB2312"/>
          <w:sz w:val="32"/>
          <w:szCs w:val="32"/>
          <w:lang w:eastAsia="zh-CN"/>
        </w:rPr>
        <w:t>受灾</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color w:val="auto"/>
          <w:sz w:val="32"/>
          <w:szCs w:val="32"/>
        </w:rPr>
        <w:t>实</w:t>
      </w:r>
      <w:r>
        <w:rPr>
          <w:rFonts w:hint="eastAsia" w:ascii="仿宋_GB2312" w:hAnsi="仿宋_GB2312" w:eastAsia="仿宋_GB2312" w:cs="仿宋_GB2312"/>
          <w:sz w:val="32"/>
          <w:szCs w:val="32"/>
        </w:rPr>
        <w:t>际，制定恢复重建方针、目标、政策、重建进度、资金支持、优惠政策和检查落实等工作方案。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 w:hAnsi="仿宋" w:eastAsia="仿宋" w:cs="Times New Roman"/>
          <w:b/>
          <w:bCs/>
          <w:kern w:val="2"/>
          <w:sz w:val="32"/>
          <w:szCs w:val="32"/>
          <w:lang w:val="en-US" w:eastAsia="zh-CN" w:bidi="ar-SA"/>
        </w:rPr>
        <w:t>　</w:t>
      </w:r>
      <w:r>
        <w:rPr>
          <w:rFonts w:hint="eastAsia" w:ascii="Times New Roman" w:hAnsi="Times New Roman" w:eastAsia="仿宋_GB2312" w:cs="宋体"/>
          <w:b/>
          <w:bCs/>
          <w:strike w:val="0"/>
          <w:dstrike w:val="0"/>
          <w:spacing w:val="-2"/>
          <w:kern w:val="0"/>
          <w:sz w:val="32"/>
          <w:szCs w:val="22"/>
          <w:u w:val="none"/>
          <w:lang w:val="en-US" w:eastAsia="zh-CN"/>
        </w:rPr>
        <w:t xml:space="preserve">6.3.4 </w:t>
      </w:r>
      <w:r>
        <w:rPr>
          <w:rFonts w:hint="eastAsia" w:ascii="仿宋" w:hAnsi="仿宋" w:eastAsia="仿宋" w:cs="Times New Roman"/>
          <w:b/>
          <w:bCs/>
          <w:kern w:val="2"/>
          <w:sz w:val="32"/>
          <w:szCs w:val="32"/>
          <w:lang w:val="en-US" w:eastAsia="zh-CN" w:bidi="ar-SA"/>
        </w:rPr>
        <w:t>结合灾情评估情况。</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财政局向省应急管理厅、省财政厅提出救灾资金请示，并及时下拨本级自然灾害救济补助费，专项用于各地灾民倒房恢复重建。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6.3.5 </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政府统一组织开展恢复重建，按有关规定执行。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 </w:t>
      </w:r>
      <w:r>
        <w:rPr>
          <w:rFonts w:hint="eastAsia" w:ascii="黑体" w:hAnsi="黑体" w:eastAsia="黑体" w:cs="黑体"/>
          <w:b w:val="0"/>
          <w:bCs w:val="0"/>
          <w:kern w:val="2"/>
          <w:sz w:val="32"/>
          <w:szCs w:val="32"/>
          <w:lang w:val="en-US" w:eastAsia="zh-CN" w:bidi="ar-SA"/>
        </w:rPr>
        <w:t>保障措施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7.1</w:t>
      </w:r>
      <w:r>
        <w:rPr>
          <w:rFonts w:hint="eastAsia" w:ascii="仿宋" w:hAnsi="仿宋" w:eastAsia="仿宋" w:cs="Times New Roman"/>
          <w:b/>
          <w:bCs/>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资金保障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财政局、应急管理</w:t>
      </w:r>
      <w:r>
        <w:rPr>
          <w:rFonts w:hint="eastAsia" w:ascii="仿宋_GB2312" w:hAnsi="仿宋_GB2312" w:eastAsia="仿宋_GB2312" w:cs="仿宋_GB2312"/>
          <w:sz w:val="32"/>
          <w:szCs w:val="32"/>
          <w:lang w:eastAsia="zh-CN"/>
        </w:rPr>
        <w:t>等部门</w:t>
      </w:r>
      <w:r>
        <w:rPr>
          <w:rFonts w:hint="eastAsia" w:ascii="仿宋_GB2312" w:hAnsi="仿宋_GB2312" w:eastAsia="仿宋_GB2312" w:cs="仿宋_GB2312"/>
          <w:sz w:val="32"/>
          <w:szCs w:val="32"/>
        </w:rPr>
        <w:t>合理安排省级拨付的救灾资金，同时</w:t>
      </w:r>
      <w:r>
        <w:rPr>
          <w:rFonts w:hint="eastAsia" w:ascii="仿宋_GB2312" w:hAnsi="仿宋_GB2312" w:eastAsia="仿宋_GB2312" w:cs="仿宋_GB2312"/>
          <w:sz w:val="32"/>
          <w:szCs w:val="32"/>
          <w:lang w:eastAsia="zh-CN"/>
        </w:rPr>
        <w:t>各乡（镇）、农场</w:t>
      </w:r>
      <w:r>
        <w:rPr>
          <w:rFonts w:hint="eastAsia" w:ascii="仿宋_GB2312" w:hAnsi="仿宋_GB2312" w:eastAsia="仿宋_GB2312" w:cs="仿宋_GB2312"/>
          <w:sz w:val="32"/>
          <w:szCs w:val="32"/>
        </w:rPr>
        <w:t>要加大救灾资金投入力度。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7.1.1 </w:t>
      </w:r>
      <w:r>
        <w:rPr>
          <w:rFonts w:hint="eastAsia" w:ascii="仿宋_GB2312" w:hAnsi="仿宋_GB2312" w:eastAsia="仿宋_GB2312" w:cs="仿宋_GB2312"/>
          <w:sz w:val="32"/>
          <w:szCs w:val="32"/>
        </w:rPr>
        <w:t>县政府将自然灾害救助工作纳入国民经济和社会发展规划，建立健全与自然灾害救助需求相适应的资金、物资保障机制，将自然灾害救助资金和自然灾害救助工作经费纳入财政预算。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7.1.2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财政每年综合考虑有关部门灾情预测和上年度实际支出等因素，合理安排自然灾害生活补助资金，专项用于帮助解决遭受重大、较大自然灾害地区受灾群众的基本生活困难。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7.1.3 </w:t>
      </w:r>
      <w:r>
        <w:rPr>
          <w:rFonts w:hint="eastAsia" w:ascii="仿宋_GB2312" w:hAnsi="仿宋_GB2312" w:eastAsia="仿宋_GB2312" w:cs="仿宋_GB2312"/>
          <w:sz w:val="32"/>
          <w:szCs w:val="32"/>
        </w:rPr>
        <w:t>各级政府根据经济社会发展水平、自然灾害生活救助成本等因素适时调整自然灾害救助政策和相关补助标准。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7.1.4</w:t>
      </w:r>
      <w:r>
        <w:rPr>
          <w:rFonts w:hint="eastAsia" w:ascii="仿宋" w:hAnsi="仿宋" w:eastAsia="仿宋" w:cs="Times New Roman"/>
          <w:b/>
          <w:bCs/>
          <w:kern w:val="2"/>
          <w:sz w:val="32"/>
          <w:szCs w:val="32"/>
          <w:lang w:val="en-US" w:eastAsia="zh-CN" w:bidi="ar-SA"/>
        </w:rPr>
        <w:t xml:space="preserve">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应急管理局等资金主管部门会同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财政局按有关规定开展资金预算绩效管理工作。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w:t>
      </w:r>
      <w:r>
        <w:rPr>
          <w:rFonts w:hint="eastAsia" w:ascii="仿宋" w:hAnsi="仿宋" w:eastAsia="仿宋" w:cs="Times New Roman"/>
          <w:b/>
          <w:bCs/>
          <w:kern w:val="2"/>
          <w:sz w:val="32"/>
          <w:szCs w:val="32"/>
          <w:lang w:val="en-US" w:eastAsia="zh-CN" w:bidi="ar-SA"/>
        </w:rPr>
        <w:t>　</w:t>
      </w:r>
      <w:r>
        <w:rPr>
          <w:rFonts w:hint="eastAsia" w:ascii="Times New Roman" w:hAnsi="Times New Roman" w:eastAsia="仿宋_GB2312" w:cs="宋体"/>
          <w:b w:val="0"/>
          <w:bCs w:val="0"/>
          <w:strike w:val="0"/>
          <w:dstrike w:val="0"/>
          <w:spacing w:val="-2"/>
          <w:kern w:val="0"/>
          <w:sz w:val="32"/>
          <w:szCs w:val="22"/>
          <w:u w:val="none"/>
          <w:lang w:val="en-US" w:eastAsia="zh-CN"/>
        </w:rPr>
        <w:t>7.2</w:t>
      </w:r>
      <w:r>
        <w:rPr>
          <w:rFonts w:hint="eastAsia" w:ascii="仿宋" w:hAnsi="仿宋" w:eastAsia="仿宋" w:cs="Times New Roman"/>
          <w:b/>
          <w:bCs/>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物资保障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7.2.1 </w:t>
      </w:r>
      <w:r>
        <w:rPr>
          <w:rFonts w:hint="eastAsia" w:ascii="仿宋_GB2312" w:hAnsi="仿宋_GB2312" w:eastAsia="仿宋_GB2312" w:cs="仿宋_GB2312"/>
          <w:sz w:val="32"/>
          <w:szCs w:val="32"/>
          <w:lang w:val="en-US" w:eastAsia="zh-CN"/>
        </w:rPr>
        <w:t>要根据自然灾害特点、居民人口数量和分布等情况，按照布</w:t>
      </w:r>
      <w:r>
        <w:rPr>
          <w:rFonts w:hint="eastAsia" w:ascii="仿宋_GB2312" w:hAnsi="仿宋_GB2312" w:eastAsia="仿宋_GB2312" w:cs="仿宋_GB2312"/>
          <w:sz w:val="32"/>
          <w:szCs w:val="32"/>
        </w:rPr>
        <w:t>局合理、规模适度的原则，设立救灾物资储备库（点）。救灾物资储备库（点）建设应统筹考虑各行业应急处置、抢险救灾等方面需要。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7.2.2</w:t>
      </w:r>
      <w:r>
        <w:rPr>
          <w:rFonts w:hint="eastAsia" w:ascii="仿宋" w:hAnsi="仿宋" w:eastAsia="仿宋" w:cs="Times New Roman"/>
          <w:b/>
          <w:bCs/>
          <w:kern w:val="2"/>
          <w:sz w:val="32"/>
          <w:szCs w:val="32"/>
          <w:lang w:val="en-US" w:eastAsia="zh-CN" w:bidi="ar-SA"/>
        </w:rPr>
        <w:t xml:space="preserve"> </w:t>
      </w:r>
      <w:r>
        <w:rPr>
          <w:rFonts w:hint="eastAsia" w:ascii="仿宋_GB2312" w:hAnsi="仿宋_GB2312" w:eastAsia="仿宋_GB2312" w:cs="仿宋_GB2312"/>
          <w:sz w:val="32"/>
          <w:szCs w:val="32"/>
        </w:rPr>
        <w:t>制定救灾物资储备规划，合理确定储备品种和规模。建立健全救灾物资采购和储备制度，每年根据应对重大自然灾害的要求储备必要物资。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 w:hAnsi="仿宋" w:eastAsia="仿宋" w:cs="Times New Roman"/>
          <w:b/>
          <w:bCs/>
          <w:kern w:val="2"/>
          <w:sz w:val="32"/>
          <w:szCs w:val="32"/>
          <w:lang w:val="en-US" w:eastAsia="zh-CN" w:bidi="ar-SA"/>
        </w:rPr>
        <w:t>　</w:t>
      </w:r>
      <w:r>
        <w:rPr>
          <w:rFonts w:hint="eastAsia" w:ascii="Times New Roman" w:hAnsi="Times New Roman" w:eastAsia="仿宋_GB2312" w:cs="宋体"/>
          <w:b/>
          <w:bCs/>
          <w:strike w:val="0"/>
          <w:dstrike w:val="0"/>
          <w:spacing w:val="-2"/>
          <w:kern w:val="0"/>
          <w:sz w:val="32"/>
          <w:szCs w:val="22"/>
          <w:u w:val="none"/>
          <w:lang w:val="en-US" w:eastAsia="zh-CN"/>
        </w:rPr>
        <w:t xml:space="preserve">7.2.3 </w:t>
      </w:r>
      <w:r>
        <w:rPr>
          <w:rFonts w:hint="eastAsia" w:ascii="仿宋_GB2312" w:hAnsi="仿宋_GB2312" w:eastAsia="仿宋_GB2312" w:cs="仿宋_GB2312"/>
          <w:sz w:val="32"/>
          <w:szCs w:val="32"/>
        </w:rPr>
        <w:t>制定完善储备库（点）建设和管理标准，完善救灾物资发放全过程管理。建立健全救灾物资应急保障和征用补偿机制。建立健全救灾物资紧急调拨和运输制度。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7.3 </w:t>
      </w:r>
      <w:r>
        <w:rPr>
          <w:rFonts w:hint="eastAsia" w:ascii="楷体" w:hAnsi="楷体" w:eastAsia="楷体" w:cs="楷体"/>
          <w:b w:val="0"/>
          <w:bCs w:val="0"/>
          <w:kern w:val="2"/>
          <w:sz w:val="32"/>
          <w:szCs w:val="32"/>
          <w:lang w:val="en-US" w:eastAsia="zh-CN" w:bidi="ar-SA"/>
        </w:rPr>
        <w:t>通信和信息保障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宋体"/>
          <w:b/>
          <w:bCs/>
          <w:strike w:val="0"/>
          <w:dstrike w:val="0"/>
          <w:spacing w:val="-2"/>
          <w:kern w:val="0"/>
          <w:sz w:val="32"/>
          <w:szCs w:val="22"/>
          <w:u w:val="none"/>
          <w:lang w:val="en-US" w:eastAsia="zh-CN"/>
        </w:rPr>
        <w:t>　7.3.1</w:t>
      </w:r>
      <w:r>
        <w:rPr>
          <w:rFonts w:hint="eastAsia" w:ascii="仿宋" w:hAnsi="仿宋" w:eastAsia="仿宋" w:cs="Times New Roman"/>
          <w:b/>
          <w:bCs/>
          <w:kern w:val="2"/>
          <w:sz w:val="32"/>
          <w:szCs w:val="32"/>
          <w:lang w:val="en-US" w:eastAsia="zh-CN" w:bidi="ar-SA"/>
        </w:rPr>
        <w:t xml:space="preserve"> </w:t>
      </w:r>
      <w:r>
        <w:rPr>
          <w:rFonts w:hint="eastAsia" w:ascii="仿宋_GB2312" w:hAnsi="仿宋_GB2312" w:eastAsia="仿宋_GB2312" w:cs="仿宋_GB2312"/>
          <w:sz w:val="32"/>
          <w:szCs w:val="32"/>
          <w:lang w:eastAsia="zh-CN"/>
        </w:rPr>
        <w:t>县工信局</w:t>
      </w:r>
      <w:r>
        <w:rPr>
          <w:rFonts w:hint="eastAsia" w:ascii="仿宋_GB2312" w:hAnsi="仿宋_GB2312" w:eastAsia="仿宋_GB2312" w:cs="仿宋_GB2312"/>
          <w:sz w:val="32"/>
          <w:szCs w:val="32"/>
        </w:rPr>
        <w:t>负责组织开展灾害事故应急指挥通信保障。通信运营部门应依法保障灾情传送网络畅通。自然灾害应急信息网络应以公用通信网为基础，合理组建灾情专用通信网络，确保信息畅通。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7.3.2</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级灾情管理系统建设，指导</w:t>
      </w:r>
      <w:r>
        <w:rPr>
          <w:rFonts w:hint="eastAsia" w:ascii="仿宋_GB2312" w:hAnsi="仿宋_GB2312" w:eastAsia="仿宋_GB2312" w:cs="仿宋_GB2312"/>
          <w:sz w:val="32"/>
          <w:szCs w:val="32"/>
          <w:lang w:eastAsia="zh-CN"/>
        </w:rPr>
        <w:t>各乡（镇）、各农场</w:t>
      </w:r>
      <w:r>
        <w:rPr>
          <w:rFonts w:hint="eastAsia" w:ascii="仿宋_GB2312" w:hAnsi="仿宋_GB2312" w:eastAsia="仿宋_GB2312" w:cs="仿宋_GB2312"/>
          <w:sz w:val="32"/>
          <w:szCs w:val="32"/>
        </w:rPr>
        <w:t>建设、管理应急通信网络，确保省、市级政府及时准确掌握重大灾情。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7.3.3</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充分利用现有资源、设备，完善灾情和数据共享平台，健全灾情共享机制。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7.4 </w:t>
      </w:r>
      <w:r>
        <w:rPr>
          <w:rFonts w:hint="eastAsia" w:ascii="楷体" w:hAnsi="楷体" w:eastAsia="楷体" w:cs="楷体"/>
          <w:b w:val="0"/>
          <w:bCs w:val="0"/>
          <w:kern w:val="2"/>
          <w:sz w:val="32"/>
          <w:szCs w:val="32"/>
          <w:lang w:val="en-US" w:eastAsia="zh-CN" w:bidi="ar-SA"/>
        </w:rPr>
        <w:t>装备和设施保障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直各有关部门应配备救灾工作必需的设备和装备。要建立健全自然灾害救助应急指挥技术支撑系统，并为自然灾害救助工作提供必要的交通、通信等设备。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各乡（镇）、农场和相关部门</w:t>
      </w:r>
      <w:r>
        <w:rPr>
          <w:rFonts w:hint="eastAsia" w:ascii="仿宋_GB2312" w:hAnsi="仿宋_GB2312" w:eastAsia="仿宋_GB2312" w:cs="仿宋_GB2312"/>
          <w:sz w:val="32"/>
          <w:szCs w:val="32"/>
        </w:rPr>
        <w:t>要根据当地居民人口数量和分布等情况，利用公园、广场、体育场馆等公共设施，统筹规划设立应急避难场所，并设置明显标志。自然灾害多发、易发地区可规划建设专用应急避难场所。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灾情发生后，</w:t>
      </w:r>
      <w:r>
        <w:rPr>
          <w:rFonts w:hint="eastAsia" w:ascii="仿宋_GB2312" w:hAnsi="仿宋_GB2312" w:eastAsia="仿宋_GB2312" w:cs="仿宋_GB2312"/>
          <w:sz w:val="32"/>
          <w:szCs w:val="32"/>
          <w:lang w:eastAsia="zh-CN"/>
        </w:rPr>
        <w:t>县减灾委</w:t>
      </w:r>
      <w:r>
        <w:rPr>
          <w:rFonts w:hint="eastAsia" w:ascii="仿宋_GB2312" w:hAnsi="仿宋_GB2312" w:eastAsia="仿宋_GB2312" w:cs="仿宋_GB2312"/>
          <w:sz w:val="32"/>
          <w:szCs w:val="32"/>
        </w:rPr>
        <w:t>要及时启用各类避难场所，科学设置受灾群众安置点，避开</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灾害隐患点，防范次生灾害，同时要加强安置点消防安全、卫生防疫、食品安全、治安等保障，确保安置点秩序。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7.5 </w:t>
      </w:r>
      <w:r>
        <w:rPr>
          <w:rFonts w:hint="eastAsia" w:ascii="楷体" w:hAnsi="楷体" w:eastAsia="楷体" w:cs="楷体"/>
          <w:b w:val="0"/>
          <w:bCs w:val="0"/>
          <w:kern w:val="2"/>
          <w:sz w:val="32"/>
          <w:szCs w:val="32"/>
          <w:lang w:val="en-US" w:eastAsia="zh-CN" w:bidi="ar-SA"/>
        </w:rPr>
        <w:t>人力资源保障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7.5.1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减灾委加强自然灾害各类专业救灾队伍建设、灾害管理人员队伍建设，提高自然灾害救助能力。支持、培育和发展相关社会组织和志愿者队伍，鼓励和引导其在救灾工作中发挥积极作用。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7.5.2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减灾委组织应急管理、自然资源、住建、生态环境、交通运输、水利、农业农村、商务、卫生健康、林草、气象、红十字会等方面专家，重点开展灾情会商、赴灾区现场评估及灾害管理的业务咨询工作。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bCs/>
          <w:strike w:val="0"/>
          <w:dstrike w:val="0"/>
          <w:spacing w:val="-2"/>
          <w:kern w:val="0"/>
          <w:sz w:val="32"/>
          <w:szCs w:val="22"/>
          <w:u w:val="none"/>
          <w:lang w:val="en-US" w:eastAsia="zh-CN"/>
        </w:rPr>
        <w:t xml:space="preserve">7.5.3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减灾委推行灾害信息员培训制度，建立健全覆盖县、乡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、村（社区）的灾害信息员队伍。村民委员会和企业事业单位应当设立专职或者兼职的灾害信息员。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7.6</w:t>
      </w:r>
      <w:r>
        <w:rPr>
          <w:rFonts w:hint="eastAsia" w:ascii="仿宋" w:hAnsi="仿宋" w:eastAsia="仿宋" w:cs="Times New Roman"/>
          <w:b w:val="0"/>
          <w:bCs w:val="0"/>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社会动员保障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减灾委完善救灾捐赠管理相关政策，建立健全救灾捐赠动员、运行和监督管理机制，规范救灾捐赠的组织发动、款物接收、统计、分配、使用、公示反馈等各个环节的工作。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完善非灾区支援灾区、轻灾区支援重灾区的救助对口支援机制。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科学组织、有效引导，充分发挥乡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政府、村民委员会、居民委员会、企事业单位、社会组织和志愿者在灾害救助中的作用。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7.7</w:t>
      </w:r>
      <w:r>
        <w:rPr>
          <w:rFonts w:hint="eastAsia" w:ascii="楷体" w:hAnsi="楷体" w:eastAsia="楷体" w:cs="楷体"/>
          <w:b w:val="0"/>
          <w:bCs w:val="0"/>
          <w:strike w:val="0"/>
          <w:dstrike w:val="0"/>
          <w:spacing w:val="-2"/>
          <w:kern w:val="0"/>
          <w:sz w:val="32"/>
          <w:szCs w:val="22"/>
          <w:u w:val="none"/>
          <w:lang w:val="en-US" w:eastAsia="zh-CN"/>
        </w:rPr>
        <w:t xml:space="preserve"> </w:t>
      </w:r>
      <w:r>
        <w:rPr>
          <w:rFonts w:hint="eastAsia" w:ascii="楷体" w:hAnsi="楷体" w:eastAsia="楷体" w:cs="楷体"/>
          <w:b w:val="0"/>
          <w:bCs w:val="0"/>
          <w:kern w:val="2"/>
          <w:sz w:val="32"/>
          <w:szCs w:val="32"/>
          <w:lang w:val="en-US" w:eastAsia="zh-CN" w:bidi="ar-SA"/>
        </w:rPr>
        <w:t>宣传和培训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减灾委组织开展全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防灾减灾救灾宣传活动，利用各种媒体宣传应急法律法规和灾害预防、避险、避灾、自救、互救的常识，组织好全国“防灾减灾日”“国际减灾日”“世界急救日”“全国科普日”和“全国消防日”等活动，加强防灾减灾科普宣传，提高公民防灾减灾意识和科学防灾减灾能力。积极推进社区减灾活动，推动减灾示范社区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8</w:t>
      </w:r>
      <w:r>
        <w:rPr>
          <w:rFonts w:hint="eastAsia" w:ascii="黑体" w:hAnsi="黑体" w:eastAsia="黑体" w:cs="黑体"/>
          <w:b w:val="0"/>
          <w:bCs w:val="0"/>
          <w:kern w:val="2"/>
          <w:sz w:val="32"/>
          <w:szCs w:val="32"/>
          <w:lang w:val="en-US" w:eastAsia="zh-CN" w:bidi="ar-SA"/>
        </w:rPr>
        <w:t xml:space="preserve"> 附则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8.1 </w:t>
      </w:r>
      <w:r>
        <w:rPr>
          <w:rFonts w:hint="eastAsia" w:ascii="楷体" w:hAnsi="楷体" w:eastAsia="楷体" w:cs="楷体"/>
          <w:b w:val="0"/>
          <w:bCs w:val="0"/>
          <w:kern w:val="2"/>
          <w:sz w:val="32"/>
          <w:szCs w:val="32"/>
          <w:lang w:val="en-US" w:eastAsia="zh-CN" w:bidi="ar-SA"/>
        </w:rPr>
        <w:t>术语解释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本预案所称自然灾害主要包括干旱、洪涝灾害，台风、风雹、低温</w:t>
      </w:r>
      <w:r>
        <w:rPr>
          <w:rFonts w:hint="eastAsia" w:ascii="仿宋_GB2312" w:hAnsi="仿宋_GB2312" w:eastAsia="仿宋_GB2312" w:cs="仿宋_GB2312"/>
          <w:color w:val="auto"/>
          <w:sz w:val="32"/>
          <w:szCs w:val="32"/>
        </w:rPr>
        <w:t>冷冻、雪、沙尘暴等气象灾害，火山、地震灾害，山体崩塌、滑坡、泥石流等地质灾害，森林</w:t>
      </w:r>
      <w:r>
        <w:rPr>
          <w:rFonts w:hint="eastAsia" w:ascii="仿宋_GB2312" w:hAnsi="仿宋_GB2312" w:eastAsia="仿宋_GB2312" w:cs="仿宋_GB2312"/>
          <w:sz w:val="32"/>
          <w:szCs w:val="32"/>
        </w:rPr>
        <w:t>草原火灾等。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8.2</w:t>
      </w:r>
      <w:r>
        <w:rPr>
          <w:rFonts w:hint="eastAsia" w:ascii="仿宋" w:hAnsi="仿宋" w:eastAsia="仿宋" w:cs="Times New Roman"/>
          <w:b/>
          <w:bCs/>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预案演练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应急管理局协同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减灾委成员单位制定应急演练计划并定期组织演练。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8.3 </w:t>
      </w:r>
      <w:r>
        <w:rPr>
          <w:rFonts w:hint="eastAsia" w:ascii="楷体" w:hAnsi="楷体" w:eastAsia="楷体" w:cs="楷体"/>
          <w:b w:val="0"/>
          <w:bCs w:val="0"/>
          <w:kern w:val="2"/>
          <w:sz w:val="32"/>
          <w:szCs w:val="32"/>
          <w:lang w:val="en-US" w:eastAsia="zh-CN" w:bidi="ar-SA"/>
        </w:rPr>
        <w:t>预案管理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本预案应根据自然灾害应急救助发展形势变化和实施中发现的问题及时进行更新、修订和补充。有下列情形之一的，应当及时修订本预案：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减灾委及其职责发生重大调整的；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（3）面临风险发生重大变化的；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（4）重要应急资源发生重大变化的；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（5）预案中其他重要信息发生变化的；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（6）在突发事件实际应对和应急演练中发现问题需要作出重大调整的；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Times New Roman"/>
          <w:b/>
          <w:bCs/>
          <w:kern w:val="2"/>
          <w:sz w:val="32"/>
          <w:szCs w:val="32"/>
          <w:lang w:val="en-US" w:eastAsia="zh-CN" w:bidi="ar-SA"/>
        </w:rPr>
      </w:pPr>
      <w:r>
        <w:rPr>
          <w:rFonts w:hint="eastAsia" w:ascii="仿宋_GB2312" w:hAnsi="仿宋_GB2312" w:eastAsia="仿宋_GB2312" w:cs="仿宋_GB2312"/>
          <w:sz w:val="32"/>
          <w:szCs w:val="32"/>
        </w:rPr>
        <w:t>　</w:t>
      </w:r>
      <w:r>
        <w:rPr>
          <w:rFonts w:hint="eastAsia" w:ascii="Times New Roman" w:hAnsi="Times New Roman" w:eastAsia="仿宋_GB2312" w:cs="宋体"/>
          <w:b w:val="0"/>
          <w:bCs w:val="0"/>
          <w:strike w:val="0"/>
          <w:dstrike w:val="0"/>
          <w:spacing w:val="-2"/>
          <w:kern w:val="0"/>
          <w:sz w:val="32"/>
          <w:szCs w:val="22"/>
          <w:u w:val="none"/>
          <w:lang w:val="en-US" w:eastAsia="zh-CN"/>
        </w:rPr>
        <w:t xml:space="preserve">8.4 </w:t>
      </w:r>
      <w:r>
        <w:rPr>
          <w:rFonts w:hint="eastAsia" w:ascii="楷体" w:hAnsi="楷体" w:eastAsia="楷体" w:cs="楷体"/>
          <w:b w:val="0"/>
          <w:bCs w:val="0"/>
          <w:kern w:val="2"/>
          <w:sz w:val="32"/>
          <w:szCs w:val="32"/>
          <w:lang w:val="en-US" w:eastAsia="zh-CN" w:bidi="ar-SA"/>
        </w:rPr>
        <w:t>预案实施时间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本预案自公布之日起施行。</w:t>
      </w:r>
    </w:p>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31516D81"/>
    <w:rsid w:val="001D59E9"/>
    <w:rsid w:val="059645B4"/>
    <w:rsid w:val="0811266F"/>
    <w:rsid w:val="0AB07C1E"/>
    <w:rsid w:val="0B027327"/>
    <w:rsid w:val="0D494022"/>
    <w:rsid w:val="0F1C1BA9"/>
    <w:rsid w:val="10E07031"/>
    <w:rsid w:val="15226617"/>
    <w:rsid w:val="17C34C50"/>
    <w:rsid w:val="1944372B"/>
    <w:rsid w:val="1C1F565D"/>
    <w:rsid w:val="20874C73"/>
    <w:rsid w:val="22C36EEB"/>
    <w:rsid w:val="270B7E2B"/>
    <w:rsid w:val="28CF4D96"/>
    <w:rsid w:val="2BAE73AC"/>
    <w:rsid w:val="312C6979"/>
    <w:rsid w:val="31516D81"/>
    <w:rsid w:val="328C1EE9"/>
    <w:rsid w:val="3A854340"/>
    <w:rsid w:val="3C6369B2"/>
    <w:rsid w:val="3D863108"/>
    <w:rsid w:val="41C33150"/>
    <w:rsid w:val="43C544DD"/>
    <w:rsid w:val="47870255"/>
    <w:rsid w:val="48D3005D"/>
    <w:rsid w:val="4A2E0E49"/>
    <w:rsid w:val="534C7636"/>
    <w:rsid w:val="55656551"/>
    <w:rsid w:val="616A1AC1"/>
    <w:rsid w:val="64D22601"/>
    <w:rsid w:val="6C951315"/>
    <w:rsid w:val="746C3DE8"/>
    <w:rsid w:val="751C7A75"/>
    <w:rsid w:val="782577F0"/>
    <w:rsid w:val="7DDE36D7"/>
    <w:rsid w:val="7FCC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580" w:lineRule="exact"/>
      <w:ind w:firstLine="794" w:firstLineChars="248"/>
      <w:outlineLvl w:val="0"/>
    </w:pPr>
    <w:rPr>
      <w:rFonts w:ascii="仿宋_GB2312" w:eastAsia="仿宋_GB2312"/>
      <w:bCs/>
      <w:sz w:val="32"/>
      <w:szCs w:val="32"/>
    </w:rPr>
  </w:style>
  <w:style w:type="paragraph" w:styleId="6">
    <w:name w:val="Normal (Web)"/>
    <w:basedOn w:val="1"/>
    <w:next w:val="7"/>
    <w:qFormat/>
    <w:uiPriority w:val="99"/>
    <w:pPr>
      <w:widowControl/>
      <w:autoSpaceDE/>
      <w:autoSpaceDN/>
      <w:spacing w:before="280" w:after="280" w:line="240" w:lineRule="auto"/>
      <w:ind w:left="0" w:firstLine="0"/>
    </w:pPr>
    <w:rPr>
      <w:rFonts w:ascii="宋体" w:eastAsia="宋体"/>
      <w:sz w:val="24"/>
    </w:rPr>
  </w:style>
  <w:style w:type="paragraph" w:customStyle="1" w:styleId="7">
    <w:name w:val="_Style 4"/>
    <w:next w:val="1"/>
    <w:qFormat/>
    <w:uiPriority w:val="0"/>
    <w:pPr>
      <w:wordWrap w:val="0"/>
    </w:pPr>
    <w:rPr>
      <w:rFonts w:ascii="Times New Roman" w:hAnsi="Times New Roman" w:eastAsia="宋体" w:cs="Times New Roman"/>
      <w:sz w:val="32"/>
      <w:lang w:val="en-US" w:eastAsia="zh-CN" w:bidi="ar-SA"/>
    </w:rPr>
  </w:style>
  <w:style w:type="character" w:styleId="10">
    <w:name w:val="Strong"/>
    <w:basedOn w:val="9"/>
    <w:qFormat/>
    <w:uiPriority w:val="22"/>
    <w:rPr>
      <w:b/>
      <w:sz w:val="21"/>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a4e665-94cd-4d46-aaac-2da543c6264f}"/>
        <w:style w:val=""/>
        <w:category>
          <w:name w:val="常规"/>
          <w:gallery w:val="placeholder"/>
        </w:category>
        <w:types>
          <w:type w:val="bbPlcHdr"/>
        </w:types>
        <w:behaviors>
          <w:behavior w:val="content"/>
        </w:behaviors>
        <w:description w:val=""/>
        <w:guid w:val="{4ca4e665-94cd-4d46-aaac-2da543c6264f}"/>
      </w:docPartPr>
      <w:docPartBody>
        <w:p>
          <w:r>
            <w:rPr>
              <w:color w:val="808080"/>
            </w:rPr>
            <w:t>单击此处输入文字。</w:t>
          </w:r>
        </w:p>
      </w:docPartBody>
    </w:docPart>
    <w:docPart>
      <w:docPartPr>
        <w:name w:val="{6e374d9e-e184-45cb-a612-4830c1777d2b}"/>
        <w:style w:val=""/>
        <w:category>
          <w:name w:val="常规"/>
          <w:gallery w:val="placeholder"/>
        </w:category>
        <w:types>
          <w:type w:val="bbPlcHdr"/>
        </w:types>
        <w:behaviors>
          <w:behavior w:val="content"/>
        </w:behaviors>
        <w:description w:val=""/>
        <w:guid w:val="{6e374d9e-e184-45cb-a612-4830c1777d2b}"/>
      </w:docPartPr>
      <w:docPartBody>
        <w:p>
          <w:r>
            <w:rPr>
              <w:color w:val="808080"/>
            </w:rPr>
            <w:t>单击此处输入文字。</w:t>
          </w:r>
        </w:p>
      </w:docPartBody>
    </w:docPart>
    <w:docPart>
      <w:docPartPr>
        <w:name w:val="{c3848b34-256a-405c-ad18-dcb002445973}"/>
        <w:style w:val=""/>
        <w:category>
          <w:name w:val="常规"/>
          <w:gallery w:val="placeholder"/>
        </w:category>
        <w:types>
          <w:type w:val="bbPlcHdr"/>
        </w:types>
        <w:behaviors>
          <w:behavior w:val="content"/>
        </w:behaviors>
        <w:description w:val=""/>
        <w:guid w:val="{c3848b34-256a-405c-ad18-dcb002445973}"/>
      </w:docPartPr>
      <w:docPartBody>
        <w:p>
          <w:r>
            <w:rPr>
              <w:color w:val="808080"/>
            </w:rPr>
            <w:t>单击此处输入文字。</w:t>
          </w:r>
        </w:p>
      </w:docPartBody>
    </w:docPart>
    <w:docPart>
      <w:docPartPr>
        <w:name w:val="{952dee1e-c371-4d29-beed-34d7b824c2df}"/>
        <w:style w:val=""/>
        <w:category>
          <w:name w:val="常规"/>
          <w:gallery w:val="placeholder"/>
        </w:category>
        <w:types>
          <w:type w:val="bbPlcHdr"/>
        </w:types>
        <w:behaviors>
          <w:behavior w:val="content"/>
        </w:behaviors>
        <w:description w:val=""/>
        <w:guid w:val="{952dee1e-c371-4d29-beed-34d7b824c2df}"/>
      </w:docPartPr>
      <w:docPartBody>
        <w:p>
          <w:r>
            <w:rPr>
              <w:color w:val="808080"/>
            </w:rPr>
            <w:t>单击此处输入文字。</w:t>
          </w:r>
        </w:p>
      </w:docPartBody>
    </w:docPart>
    <w:docPart>
      <w:docPartPr>
        <w:name w:val="{453ab29b-efd4-4f11-ae1a-1fd133119c1e}"/>
        <w:style w:val=""/>
        <w:category>
          <w:name w:val="常规"/>
          <w:gallery w:val="placeholder"/>
        </w:category>
        <w:types>
          <w:type w:val="bbPlcHdr"/>
        </w:types>
        <w:behaviors>
          <w:behavior w:val="content"/>
        </w:behaviors>
        <w:description w:val=""/>
        <w:guid w:val="{453ab29b-efd4-4f11-ae1a-1fd133119c1e}"/>
      </w:docPartPr>
      <w:docPartBody>
        <w:p>
          <w:r>
            <w:rPr>
              <w:color w:val="808080"/>
            </w:rPr>
            <w:t>单击此处输入文字。</w:t>
          </w:r>
        </w:p>
      </w:docPartBody>
    </w:docPart>
    <w:docPart>
      <w:docPartPr>
        <w:name w:val="{ac5eaf73-12e0-4700-9393-e3787c3bce3f}"/>
        <w:style w:val=""/>
        <w:category>
          <w:name w:val="常规"/>
          <w:gallery w:val="placeholder"/>
        </w:category>
        <w:types>
          <w:type w:val="bbPlcHdr"/>
        </w:types>
        <w:behaviors>
          <w:behavior w:val="content"/>
        </w:behaviors>
        <w:description w:val=""/>
        <w:guid w:val="{ac5eaf73-12e0-4700-9393-e3787c3bce3f}"/>
      </w:docPartPr>
      <w:docPartBody>
        <w:p>
          <w:r>
            <w:rPr>
              <w:color w:val="808080"/>
            </w:rPr>
            <w:t>单击此处输入文字。</w:t>
          </w:r>
        </w:p>
      </w:docPartBody>
    </w:docPart>
    <w:docPart>
      <w:docPartPr>
        <w:name w:val="{f1d6b371-3237-45ac-8843-e42f461262bd}"/>
        <w:style w:val=""/>
        <w:category>
          <w:name w:val="常规"/>
          <w:gallery w:val="placeholder"/>
        </w:category>
        <w:types>
          <w:type w:val="bbPlcHdr"/>
        </w:types>
        <w:behaviors>
          <w:behavior w:val="content"/>
        </w:behaviors>
        <w:description w:val=""/>
        <w:guid w:val="{f1d6b371-3237-45ac-8843-e42f461262bd}"/>
      </w:docPartPr>
      <w:docPartBody>
        <w:p>
          <w:r>
            <w:rPr>
              <w:color w:val="808080"/>
            </w:rPr>
            <w:t>单击此处输入文字。</w:t>
          </w:r>
        </w:p>
      </w:docPartBody>
    </w:docPart>
    <w:docPart>
      <w:docPartPr>
        <w:name w:val="{8ae7f9d0-acec-4f1c-b041-0bd2cefb1b48}"/>
        <w:style w:val=""/>
        <w:category>
          <w:name w:val="常规"/>
          <w:gallery w:val="placeholder"/>
        </w:category>
        <w:types>
          <w:type w:val="bbPlcHdr"/>
        </w:types>
        <w:behaviors>
          <w:behavior w:val="content"/>
        </w:behaviors>
        <w:description w:val=""/>
        <w:guid w:val="{8ae7f9d0-acec-4f1c-b041-0bd2cefb1b48}"/>
      </w:docPartPr>
      <w:docPartBody>
        <w:p>
          <w:r>
            <w:rPr>
              <w:color w:val="808080"/>
            </w:rPr>
            <w:t>单击此处输入文字。</w:t>
          </w:r>
        </w:p>
      </w:docPartBody>
    </w:docPart>
    <w:docPart>
      <w:docPartPr>
        <w:name w:val="{de80bdb8-3f84-4749-acbd-fd78f3c0e200}"/>
        <w:style w:val=""/>
        <w:category>
          <w:name w:val="常规"/>
          <w:gallery w:val="placeholder"/>
        </w:category>
        <w:types>
          <w:type w:val="bbPlcHdr"/>
        </w:types>
        <w:behaviors>
          <w:behavior w:val="content"/>
        </w:behaviors>
        <w:description w:val=""/>
        <w:guid w:val="{de80bdb8-3f84-4749-acbd-fd78f3c0e200}"/>
      </w:docPartPr>
      <w:docPartBody>
        <w:p>
          <w:r>
            <w:rPr>
              <w:color w:val="808080"/>
            </w:rPr>
            <w:t>单击此处输入文字。</w:t>
          </w:r>
        </w:p>
      </w:docPartBody>
    </w:docPart>
    <w:docPart>
      <w:docPartPr>
        <w:name w:val="{9465d24a-e8c2-4ad6-95d6-bf6dc8daadc6}"/>
        <w:style w:val=""/>
        <w:category>
          <w:name w:val="常规"/>
          <w:gallery w:val="placeholder"/>
        </w:category>
        <w:types>
          <w:type w:val="bbPlcHdr"/>
        </w:types>
        <w:behaviors>
          <w:behavior w:val="content"/>
        </w:behaviors>
        <w:description w:val=""/>
        <w:guid w:val="{9465d24a-e8c2-4ad6-95d6-bf6dc8daadc6}"/>
      </w:docPartPr>
      <w:docPartBody>
        <w:p>
          <w:r>
            <w:rPr>
              <w:color w:val="808080"/>
            </w:rPr>
            <w:t>单击此处输入文字。</w:t>
          </w:r>
        </w:p>
      </w:docPartBody>
    </w:docPart>
    <w:docPart>
      <w:docPartPr>
        <w:name w:val="{51717ac7-5b35-49d6-8d98-c79b5b11d78b}"/>
        <w:style w:val=""/>
        <w:category>
          <w:name w:val="常规"/>
          <w:gallery w:val="placeholder"/>
        </w:category>
        <w:types>
          <w:type w:val="bbPlcHdr"/>
        </w:types>
        <w:behaviors>
          <w:behavior w:val="content"/>
        </w:behaviors>
        <w:description w:val=""/>
        <w:guid w:val="{51717ac7-5b35-49d6-8d98-c79b5b11d78b}"/>
      </w:docPartPr>
      <w:docPartBody>
        <w:p>
          <w:r>
            <w:rPr>
              <w:color w:val="808080"/>
            </w:rPr>
            <w:t>单击此处输入文字。</w:t>
          </w:r>
        </w:p>
      </w:docPartBody>
    </w:docPart>
    <w:docPart>
      <w:docPartPr>
        <w:name w:val="{fecf2531-52ee-4942-a06f-c69002bc80a7}"/>
        <w:style w:val=""/>
        <w:category>
          <w:name w:val="常规"/>
          <w:gallery w:val="placeholder"/>
        </w:category>
        <w:types>
          <w:type w:val="bbPlcHdr"/>
        </w:types>
        <w:behaviors>
          <w:behavior w:val="content"/>
        </w:behaviors>
        <w:description w:val=""/>
        <w:guid w:val="{fecf2531-52ee-4942-a06f-c69002bc80a7}"/>
      </w:docPartPr>
      <w:docPartBody>
        <w:p>
          <w:r>
            <w:rPr>
              <w:color w:val="808080"/>
            </w:rPr>
            <w:t>单击此处输入文字。</w:t>
          </w:r>
        </w:p>
      </w:docPartBody>
    </w:docPart>
    <w:docPart>
      <w:docPartPr>
        <w:name w:val="{ad8d816f-1e41-40ee-a1af-199ea5e839f1}"/>
        <w:style w:val=""/>
        <w:category>
          <w:name w:val="常规"/>
          <w:gallery w:val="placeholder"/>
        </w:category>
        <w:types>
          <w:type w:val="bbPlcHdr"/>
        </w:types>
        <w:behaviors>
          <w:behavior w:val="content"/>
        </w:behaviors>
        <w:description w:val=""/>
        <w:guid w:val="{ad8d816f-1e41-40ee-a1af-199ea5e839f1}"/>
      </w:docPartPr>
      <w:docPartBody>
        <w:p>
          <w:r>
            <w:rPr>
              <w:color w:val="808080"/>
            </w:rPr>
            <w:t>单击此处输入文字。</w:t>
          </w:r>
        </w:p>
      </w:docPartBody>
    </w:docPart>
    <w:docPart>
      <w:docPartPr>
        <w:name w:val="{6269edc2-76c4-4c10-ae32-e883744b1a4e}"/>
        <w:style w:val=""/>
        <w:category>
          <w:name w:val="常规"/>
          <w:gallery w:val="placeholder"/>
        </w:category>
        <w:types>
          <w:type w:val="bbPlcHdr"/>
        </w:types>
        <w:behaviors>
          <w:behavior w:val="content"/>
        </w:behaviors>
        <w:description w:val=""/>
        <w:guid w:val="{6269edc2-76c4-4c10-ae32-e883744b1a4e}"/>
      </w:docPartPr>
      <w:docPartBody>
        <w:p>
          <w:r>
            <w:rPr>
              <w:color w:val="808080"/>
            </w:rPr>
            <w:t>单击此处输入文字。</w:t>
          </w:r>
        </w:p>
      </w:docPartBody>
    </w:docPart>
    <w:docPart>
      <w:docPartPr>
        <w:name w:val="{4e03c72c-b367-4e4a-af9d-aae93762922e}"/>
        <w:style w:val=""/>
        <w:category>
          <w:name w:val="常规"/>
          <w:gallery w:val="placeholder"/>
        </w:category>
        <w:types>
          <w:type w:val="bbPlcHdr"/>
        </w:types>
        <w:behaviors>
          <w:behavior w:val="content"/>
        </w:behaviors>
        <w:description w:val=""/>
        <w:guid w:val="{4e03c72c-b367-4e4a-af9d-aae93762922e}"/>
      </w:docPartPr>
      <w:docPartBody>
        <w:p>
          <w:r>
            <w:rPr>
              <w:color w:val="808080"/>
            </w:rPr>
            <w:t>单击此处输入文字。</w:t>
          </w:r>
        </w:p>
      </w:docPartBody>
    </w:docPart>
    <w:docPart>
      <w:docPartPr>
        <w:name w:val="{a9492f4b-cb64-4f41-8343-21ea69dc0b7d}"/>
        <w:style w:val=""/>
        <w:category>
          <w:name w:val="常规"/>
          <w:gallery w:val="placeholder"/>
        </w:category>
        <w:types>
          <w:type w:val="bbPlcHdr"/>
        </w:types>
        <w:behaviors>
          <w:behavior w:val="content"/>
        </w:behaviors>
        <w:description w:val=""/>
        <w:guid w:val="{a9492f4b-cb64-4f41-8343-21ea69dc0b7d}"/>
      </w:docPartPr>
      <w:docPartBody>
        <w:p>
          <w:r>
            <w:rPr>
              <w:color w:val="808080"/>
            </w:rPr>
            <w:t>单击此处输入文字。</w:t>
          </w:r>
        </w:p>
      </w:docPartBody>
    </w:docPart>
    <w:docPart>
      <w:docPartPr>
        <w:name w:val="{3bdb71ef-273b-4037-97a4-0cbc69bb3984}"/>
        <w:style w:val=""/>
        <w:category>
          <w:name w:val="常规"/>
          <w:gallery w:val="placeholder"/>
        </w:category>
        <w:types>
          <w:type w:val="bbPlcHdr"/>
        </w:types>
        <w:behaviors>
          <w:behavior w:val="content"/>
        </w:behaviors>
        <w:description w:val=""/>
        <w:guid w:val="{3bdb71ef-273b-4037-97a4-0cbc69bb3984}"/>
      </w:docPartPr>
      <w:docPartBody>
        <w:p>
          <w:r>
            <w:rPr>
              <w:color w:val="808080"/>
            </w:rPr>
            <w:t>单击此处输入文字。</w:t>
          </w:r>
        </w:p>
      </w:docPartBody>
    </w:docPart>
    <w:docPart>
      <w:docPartPr>
        <w:name w:val="{74f5c00d-23a0-4d5d-8edf-35c608704e75}"/>
        <w:style w:val=""/>
        <w:category>
          <w:name w:val="常规"/>
          <w:gallery w:val="placeholder"/>
        </w:category>
        <w:types>
          <w:type w:val="bbPlcHdr"/>
        </w:types>
        <w:behaviors>
          <w:behavior w:val="content"/>
        </w:behaviors>
        <w:description w:val=""/>
        <w:guid w:val="{74f5c00d-23a0-4d5d-8edf-35c608704e75}"/>
      </w:docPartPr>
      <w:docPartBody>
        <w:p>
          <w:r>
            <w:rPr>
              <w:color w:val="808080"/>
            </w:rPr>
            <w:t>单击此处输入文字。</w:t>
          </w:r>
        </w:p>
      </w:docPartBody>
    </w:docPart>
    <w:docPart>
      <w:docPartPr>
        <w:name w:val="{394c8ddf-ab11-451b-a087-697bab6d0d13}"/>
        <w:style w:val=""/>
        <w:category>
          <w:name w:val="常规"/>
          <w:gallery w:val="placeholder"/>
        </w:category>
        <w:types>
          <w:type w:val="bbPlcHdr"/>
        </w:types>
        <w:behaviors>
          <w:behavior w:val="content"/>
        </w:behaviors>
        <w:description w:val=""/>
        <w:guid w:val="{394c8ddf-ab11-451b-a087-697bab6d0d13}"/>
      </w:docPartPr>
      <w:docPartBody>
        <w:p>
          <w:r>
            <w:rPr>
              <w:color w:val="808080"/>
            </w:rPr>
            <w:t>单击此处输入文字。</w:t>
          </w:r>
        </w:p>
      </w:docPartBody>
    </w:docPart>
    <w:docPart>
      <w:docPartPr>
        <w:name w:val="{f31de98d-9347-4ab9-beaf-e0c02ea29ea6}"/>
        <w:style w:val=""/>
        <w:category>
          <w:name w:val="常规"/>
          <w:gallery w:val="placeholder"/>
        </w:category>
        <w:types>
          <w:type w:val="bbPlcHdr"/>
        </w:types>
        <w:behaviors>
          <w:behavior w:val="content"/>
        </w:behaviors>
        <w:description w:val=""/>
        <w:guid w:val="{f31de98d-9347-4ab9-beaf-e0c02ea29ea6}"/>
      </w:docPartPr>
      <w:docPartBody>
        <w:p>
          <w:r>
            <w:rPr>
              <w:color w:val="808080"/>
            </w:rPr>
            <w:t>单击此处输入文字。</w:t>
          </w:r>
        </w:p>
      </w:docPartBody>
    </w:docPart>
    <w:docPart>
      <w:docPartPr>
        <w:name w:val="{4beba328-7fae-417e-9918-a35b8dd86460}"/>
        <w:style w:val=""/>
        <w:category>
          <w:name w:val="常规"/>
          <w:gallery w:val="placeholder"/>
        </w:category>
        <w:types>
          <w:type w:val="bbPlcHdr"/>
        </w:types>
        <w:behaviors>
          <w:behavior w:val="content"/>
        </w:behaviors>
        <w:description w:val=""/>
        <w:guid w:val="{4beba328-7fae-417e-9918-a35b8dd86460}"/>
      </w:docPartPr>
      <w:docPartBody>
        <w:p>
          <w:r>
            <w:rPr>
              <w:color w:val="808080"/>
            </w:rPr>
            <w:t>单击此处输入文字。</w:t>
          </w:r>
        </w:p>
      </w:docPartBody>
    </w:docPart>
    <w:docPart>
      <w:docPartPr>
        <w:name w:val="{8568021c-d6fe-4640-b925-233a6961710d}"/>
        <w:style w:val=""/>
        <w:category>
          <w:name w:val="常规"/>
          <w:gallery w:val="placeholder"/>
        </w:category>
        <w:types>
          <w:type w:val="bbPlcHdr"/>
        </w:types>
        <w:behaviors>
          <w:behavior w:val="content"/>
        </w:behaviors>
        <w:description w:val=""/>
        <w:guid w:val="{8568021c-d6fe-4640-b925-233a6961710d}"/>
      </w:docPartPr>
      <w:docPartBody>
        <w:p>
          <w:r>
            <w:rPr>
              <w:color w:val="808080"/>
            </w:rPr>
            <w:t>单击此处输入文字。</w:t>
          </w:r>
        </w:p>
      </w:docPartBody>
    </w:docPart>
    <w:docPart>
      <w:docPartPr>
        <w:name w:val="{1696dda7-dfb3-477b-b6ac-7368653996c7}"/>
        <w:style w:val=""/>
        <w:category>
          <w:name w:val="常规"/>
          <w:gallery w:val="placeholder"/>
        </w:category>
        <w:types>
          <w:type w:val="bbPlcHdr"/>
        </w:types>
        <w:behaviors>
          <w:behavior w:val="content"/>
        </w:behaviors>
        <w:description w:val=""/>
        <w:guid w:val="{1696dda7-dfb3-477b-b6ac-7368653996c7}"/>
      </w:docPartPr>
      <w:docPartBody>
        <w:p>
          <w:r>
            <w:rPr>
              <w:color w:val="808080"/>
            </w:rPr>
            <w:t>单击此处输入文字。</w:t>
          </w:r>
        </w:p>
      </w:docPartBody>
    </w:docPart>
    <w:docPart>
      <w:docPartPr>
        <w:name w:val="{375bb855-98b7-4e3f-818b-5f79f3961349}"/>
        <w:style w:val=""/>
        <w:category>
          <w:name w:val="常规"/>
          <w:gallery w:val="placeholder"/>
        </w:category>
        <w:types>
          <w:type w:val="bbPlcHdr"/>
        </w:types>
        <w:behaviors>
          <w:behavior w:val="content"/>
        </w:behaviors>
        <w:description w:val=""/>
        <w:guid w:val="{375bb855-98b7-4e3f-818b-5f79f3961349}"/>
      </w:docPartPr>
      <w:docPartBody>
        <w:p>
          <w:r>
            <w:rPr>
              <w:color w:val="808080"/>
            </w:rPr>
            <w:t>单击此处输入文字。</w:t>
          </w:r>
        </w:p>
      </w:docPartBody>
    </w:docPart>
    <w:docPart>
      <w:docPartPr>
        <w:name w:val="{eda56d4c-8989-443d-8821-3dce6e7cf317}"/>
        <w:style w:val=""/>
        <w:category>
          <w:name w:val="常规"/>
          <w:gallery w:val="placeholder"/>
        </w:category>
        <w:types>
          <w:type w:val="bbPlcHdr"/>
        </w:types>
        <w:behaviors>
          <w:behavior w:val="content"/>
        </w:behaviors>
        <w:description w:val=""/>
        <w:guid w:val="{eda56d4c-8989-443d-8821-3dce6e7cf317}"/>
      </w:docPartPr>
      <w:docPartBody>
        <w:p>
          <w:r>
            <w:rPr>
              <w:color w:val="808080"/>
            </w:rPr>
            <w:t>单击此处输入文字。</w:t>
          </w:r>
        </w:p>
      </w:docPartBody>
    </w:docPart>
    <w:docPart>
      <w:docPartPr>
        <w:name w:val="{b82d3c1e-9c8c-430c-9f6d-c4f05880c400}"/>
        <w:style w:val=""/>
        <w:category>
          <w:name w:val="常规"/>
          <w:gallery w:val="placeholder"/>
        </w:category>
        <w:types>
          <w:type w:val="bbPlcHdr"/>
        </w:types>
        <w:behaviors>
          <w:behavior w:val="content"/>
        </w:behaviors>
        <w:description w:val=""/>
        <w:guid w:val="{b82d3c1e-9c8c-430c-9f6d-c4f05880c400}"/>
      </w:docPartPr>
      <w:docPartBody>
        <w:p>
          <w:r>
            <w:rPr>
              <w:color w:val="808080"/>
            </w:rPr>
            <w:t>单击此处输入文字。</w:t>
          </w:r>
        </w:p>
      </w:docPartBody>
    </w:docPart>
    <w:docPart>
      <w:docPartPr>
        <w:name w:val="{e19efd9f-8cca-4fee-a599-81e15d6b4e19}"/>
        <w:style w:val=""/>
        <w:category>
          <w:name w:val="常规"/>
          <w:gallery w:val="placeholder"/>
        </w:category>
        <w:types>
          <w:type w:val="bbPlcHdr"/>
        </w:types>
        <w:behaviors>
          <w:behavior w:val="content"/>
        </w:behaviors>
        <w:description w:val=""/>
        <w:guid w:val="{e19efd9f-8cca-4fee-a599-81e15d6b4e19}"/>
      </w:docPartPr>
      <w:docPartBody>
        <w:p>
          <w:r>
            <w:rPr>
              <w:color w:val="808080"/>
            </w:rPr>
            <w:t>单击此处输入文字。</w:t>
          </w:r>
        </w:p>
      </w:docPartBody>
    </w:docPart>
    <w:docPart>
      <w:docPartPr>
        <w:name w:val="{980844c0-fff7-4214-ac69-f5b9bfa8d900}"/>
        <w:style w:val=""/>
        <w:category>
          <w:name w:val="常规"/>
          <w:gallery w:val="placeholder"/>
        </w:category>
        <w:types>
          <w:type w:val="bbPlcHdr"/>
        </w:types>
        <w:behaviors>
          <w:behavior w:val="content"/>
        </w:behaviors>
        <w:description w:val=""/>
        <w:guid w:val="{980844c0-fff7-4214-ac69-f5b9bfa8d900}"/>
      </w:docPartPr>
      <w:docPartBody>
        <w:p>
          <w:r>
            <w:rPr>
              <w:color w:val="808080"/>
            </w:rPr>
            <w:t>单击此处输入文字。</w:t>
          </w:r>
        </w:p>
      </w:docPartBody>
    </w:docPart>
    <w:docPart>
      <w:docPartPr>
        <w:name w:val="{02bc1666-0fd3-4d99-b0ea-2183351779f8}"/>
        <w:style w:val=""/>
        <w:category>
          <w:name w:val="常规"/>
          <w:gallery w:val="placeholder"/>
        </w:category>
        <w:types>
          <w:type w:val="bbPlcHdr"/>
        </w:types>
        <w:behaviors>
          <w:behavior w:val="content"/>
        </w:behaviors>
        <w:description w:val=""/>
        <w:guid w:val="{02bc1666-0fd3-4d99-b0ea-2183351779f8}"/>
      </w:docPartPr>
      <w:docPartBody>
        <w:p>
          <w:r>
            <w:rPr>
              <w:color w:val="808080"/>
            </w:rPr>
            <w:t>单击此处输入文字。</w:t>
          </w:r>
        </w:p>
      </w:docPartBody>
    </w:docPart>
    <w:docPart>
      <w:docPartPr>
        <w:name w:val="{9afbf18e-3a0b-43d0-837d-b974c28e4aff}"/>
        <w:style w:val=""/>
        <w:category>
          <w:name w:val="常规"/>
          <w:gallery w:val="placeholder"/>
        </w:category>
        <w:types>
          <w:type w:val="bbPlcHdr"/>
        </w:types>
        <w:behaviors>
          <w:behavior w:val="content"/>
        </w:behaviors>
        <w:description w:val=""/>
        <w:guid w:val="{9afbf18e-3a0b-43d0-837d-b974c28e4aff}"/>
      </w:docPartPr>
      <w:docPartBody>
        <w:p>
          <w:r>
            <w:rPr>
              <w:color w:val="808080"/>
            </w:rPr>
            <w:t>单击此处输入文字。</w:t>
          </w:r>
        </w:p>
      </w:docPartBody>
    </w:docPart>
    <w:docPart>
      <w:docPartPr>
        <w:name w:val="{1237f3d7-c776-4142-aef5-b4506a43133c}"/>
        <w:style w:val=""/>
        <w:category>
          <w:name w:val="常规"/>
          <w:gallery w:val="placeholder"/>
        </w:category>
        <w:types>
          <w:type w:val="bbPlcHdr"/>
        </w:types>
        <w:behaviors>
          <w:behavior w:val="content"/>
        </w:behaviors>
        <w:description w:val=""/>
        <w:guid w:val="{1237f3d7-c776-4142-aef5-b4506a43133c}"/>
      </w:docPartPr>
      <w:docPartBody>
        <w:p>
          <w:r>
            <w:rPr>
              <w:color w:val="808080"/>
            </w:rPr>
            <w:t>单击此处输入文字。</w:t>
          </w:r>
        </w:p>
      </w:docPartBody>
    </w:docPart>
    <w:docPart>
      <w:docPartPr>
        <w:name w:val="{d1b35a75-c446-422b-981b-692c639ef83d}"/>
        <w:style w:val=""/>
        <w:category>
          <w:name w:val="常规"/>
          <w:gallery w:val="placeholder"/>
        </w:category>
        <w:types>
          <w:type w:val="bbPlcHdr"/>
        </w:types>
        <w:behaviors>
          <w:behavior w:val="content"/>
        </w:behaviors>
        <w:description w:val=""/>
        <w:guid w:val="{d1b35a75-c446-422b-981b-692c639ef83d}"/>
      </w:docPartPr>
      <w:docPartBody>
        <w:p>
          <w:r>
            <w:rPr>
              <w:color w:val="808080"/>
            </w:rPr>
            <w:t>单击此处输入文字。</w:t>
          </w:r>
        </w:p>
      </w:docPartBody>
    </w:docPart>
    <w:docPart>
      <w:docPartPr>
        <w:name w:val="{ed19f8b4-a483-4280-92e1-85879582b221}"/>
        <w:style w:val=""/>
        <w:category>
          <w:name w:val="常规"/>
          <w:gallery w:val="placeholder"/>
        </w:category>
        <w:types>
          <w:type w:val="bbPlcHdr"/>
        </w:types>
        <w:behaviors>
          <w:behavior w:val="content"/>
        </w:behaviors>
        <w:description w:val=""/>
        <w:guid w:val="{ed19f8b4-a483-4280-92e1-85879582b221}"/>
      </w:docPartPr>
      <w:docPartBody>
        <w:p>
          <w:r>
            <w:rPr>
              <w:color w:val="808080"/>
            </w:rPr>
            <w:t>单击此处输入文字。</w:t>
          </w:r>
        </w:p>
      </w:docPartBody>
    </w:docPart>
    <w:docPart>
      <w:docPartPr>
        <w:name w:val="{7633f416-c17e-4564-9fa8-9f44b954b968}"/>
        <w:style w:val=""/>
        <w:category>
          <w:name w:val="常规"/>
          <w:gallery w:val="placeholder"/>
        </w:category>
        <w:types>
          <w:type w:val="bbPlcHdr"/>
        </w:types>
        <w:behaviors>
          <w:behavior w:val="content"/>
        </w:behaviors>
        <w:description w:val=""/>
        <w:guid w:val="{7633f416-c17e-4564-9fa8-9f44b954b968}"/>
      </w:docPartPr>
      <w:docPartBody>
        <w:p>
          <w:r>
            <w:rPr>
              <w:color w:val="808080"/>
            </w:rPr>
            <w:t>单击此处输入文字。</w:t>
          </w:r>
        </w:p>
      </w:docPartBody>
    </w:docPart>
    <w:docPart>
      <w:docPartPr>
        <w:name w:val="{c83afa07-1e66-4c21-b273-1a4606d45c75}"/>
        <w:style w:val=""/>
        <w:category>
          <w:name w:val="常规"/>
          <w:gallery w:val="placeholder"/>
        </w:category>
        <w:types>
          <w:type w:val="bbPlcHdr"/>
        </w:types>
        <w:behaviors>
          <w:behavior w:val="content"/>
        </w:behaviors>
        <w:description w:val=""/>
        <w:guid w:val="{c83afa07-1e66-4c21-b273-1a4606d45c7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9853</Words>
  <Characters>10219</Characters>
  <Lines>0</Lines>
  <Paragraphs>0</Paragraphs>
  <TotalTime>8</TotalTime>
  <ScaleCrop>false</ScaleCrop>
  <LinksUpToDate>false</LinksUpToDate>
  <CharactersWithSpaces>10602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2021-10-12T08:12:00Z</dcterms:created>
  <dc:creator>大双</dc:creator>
  <cp:lastModifiedBy>零距离不是没距离</cp:lastModifiedBy>
  <dcterms:modified xsi:type="dcterms:W3CDTF">2023-09-08T00:20:22Z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4F493AB3F13342AF84A372A3491C501C_12</vt:lpwstr>
  </property>
</Properties>
</file>