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  <w:t>绥滨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县营商环境建设监督局20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20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年</w:t>
      </w:r>
    </w:p>
    <w:p>
      <w:pPr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政府信息公开</w:t>
      </w:r>
      <w:r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  <w:t>工作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年度报告</w:t>
      </w:r>
    </w:p>
    <w:p/>
    <w:p>
      <w:pPr>
        <w:spacing w:line="560" w:lineRule="exact"/>
        <w:ind w:firstLine="640" w:firstLineChars="200"/>
        <w:jc w:val="left"/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本报告根据《中华人民共和国政府信息公开条例》（以下简称《条例》）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要求，特向社会公开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绥滨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县营商环境建设监督局20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年度政府信息公开工作情况。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一、总体情况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　　</w:t>
      </w:r>
      <w:r>
        <w:rPr>
          <w:rFonts w:hint="eastAsia" w:ascii="仿宋_GB2312" w:hAnsi="仿宋" w:eastAsia="仿宋_GB2312" w:cs="仿宋"/>
          <w:b/>
          <w:snapToGrid w:val="0"/>
          <w:color w:val="000000"/>
          <w:kern w:val="2"/>
          <w:sz w:val="32"/>
          <w:szCs w:val="32"/>
          <w:lang w:val="en-US" w:eastAsia="zh-CN" w:bidi="ar-SA"/>
        </w:rPr>
        <w:t>（一）领导重视，组织健全</w:t>
      </w:r>
      <w:r>
        <w:rPr>
          <w:rFonts w:hint="eastAsia" w:ascii="仿宋_GB2312" w:hAnsi="仿宋" w:eastAsia="仿宋_GB2312" w:cs="仿宋"/>
          <w:b/>
          <w:snapToGrid w:val="0"/>
          <w:color w:val="00000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" w:eastAsia="仿宋_GB2312" w:cs="仿宋"/>
          <w:b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我局高度重视信息公开工作，成立了以局长为组长、副局长为副组长、相关科室工作人员为成员的政务信息公开工作领导小组，加强对信息公开工作的领导；明确了资料收集、整理的工作人员，确保了政府信息公开工作的顺利开展。努力提高工作的透明度，切实保障公众的知情权和监督权，充分发挥政府信息对人民群众生产、生活和经济社会的服务作用。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　　</w:t>
      </w:r>
      <w:r>
        <w:rPr>
          <w:rFonts w:hint="eastAsia" w:ascii="仿宋_GB2312" w:hAnsi="仿宋" w:eastAsia="仿宋_GB2312" w:cs="仿宋"/>
          <w:b/>
          <w:snapToGrid w:val="0"/>
          <w:color w:val="000000"/>
          <w:kern w:val="2"/>
          <w:sz w:val="32"/>
          <w:szCs w:val="32"/>
          <w:lang w:val="en-US" w:eastAsia="zh-CN" w:bidi="ar-SA"/>
        </w:rPr>
        <w:t>（二）拓宽渠道，形式多样</w:t>
      </w:r>
      <w:r>
        <w:rPr>
          <w:rFonts w:hint="eastAsia" w:ascii="仿宋_GB2312" w:hAnsi="仿宋" w:eastAsia="仿宋_GB2312" w:cs="仿宋"/>
          <w:b/>
          <w:snapToGrid w:val="0"/>
          <w:color w:val="00000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" w:eastAsia="仿宋_GB2312" w:cs="仿宋"/>
          <w:b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2020年度，我局紧紧围绕全县优化营商环境重点工作及社会关切，着力推进政务服务、“最多跑一次”改革、“办事不求人”等重点领域信息公开，积极加强信息发布和回应工作，不断增强政府信息公开实效。坚持以“精细化”服务小切口，解决“为民服务”大问题，组建综合窗口，制作办事样本二维码。“办事样本”入选全省优化营商环境十大先进典型案例，电子化样本经验被省营商局《营商环境工作交流》刊发。通过对权责清单公开内容进行了认真梳理，经过多轮调整规范，呈报单位、清理审核组、区司法局最终达成一致意见，形成统一基本意见，并做出公示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right="0"/>
        <w:jc w:val="both"/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在疫情期间，营商局积极克服不利影响，采取“网上办、电话办、预约办、邮寄办”等服务方式，保障企业群众办事需求。分别通过防控指挥部公告和《掌上绥滨》公众号，下发了《关于延迟办事中心政务服务的公告》和《绥滨县营商环境建设监督局关于开展政务服务“网上办、预约办、电话办”的通知》，围绕企业和群众“急难愁盼”的实际问题，向全县企业、群众发出了优先使用网上申报政务服务事项的倡议，各窗口单位分别按照要求开展网上受理政务服务事项，公示了窗口咨询电话，提供政务服务网和手机客户端网上办理流程指南，方便企业群众办事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right="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根据实际，下发《关于调整绥滨县社会信用体系建设工作领导小组的通知》对绥滨县社会信用体系建设工作领导小组成员进行了调整，开展双公示工作，开展本辖区企业作出信用承诺。应用“信用黑龙江”网站，结合权责清单将行政许可和行政处罚等信用信息进行公示，加强信用信息资源整合。召开“双公示”推进会议，会议传达了国家和省市“双公示”相关精神，重点强调开展“双公示”工作的工作要点，并针对目前“双公示”填报情况展开通报，目前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县内各单位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公开行政许可信息数量3229条，填报行政处罚信息数量506条。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县营商局不具备行政职能，故无数据公开。</w:t>
      </w:r>
    </w:p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黑体" w:hAnsi="黑体" w:eastAsia="黑体" w:cs="黑体"/>
          <w:bCs/>
          <w:sz w:val="32"/>
          <w:szCs w:val="32"/>
        </w:rPr>
        <w:t>二、主动公开政府信息情况</w:t>
      </w:r>
    </w:p>
    <w:tbl>
      <w:tblPr>
        <w:tblStyle w:val="4"/>
        <w:tblW w:w="81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2"/>
        <w:gridCol w:w="2209"/>
        <w:gridCol w:w="1619"/>
        <w:gridCol w:w="15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40" w:type="dxa"/>
            <w:gridSpan w:val="4"/>
            <w:shd w:val="clear" w:color="auto" w:fill="C6D9F1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cs="宋体"/>
                <w:color w:val="333333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after="30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cs="宋体"/>
                <w:color w:val="333333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after="30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40" w:type="dxa"/>
            <w:gridSpan w:val="4"/>
            <w:shd w:val="clear" w:color="auto" w:fill="C6D9F1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after="30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40" w:type="dxa"/>
            <w:gridSpan w:val="4"/>
            <w:shd w:val="clear" w:color="auto" w:fill="C6D9F1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after="30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40" w:type="dxa"/>
            <w:gridSpan w:val="4"/>
            <w:shd w:val="clear" w:color="auto" w:fill="C6D9F1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79" w:type="dxa"/>
            <w:gridSpan w:val="2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179" w:type="dxa"/>
            <w:gridSpan w:val="2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40" w:type="dxa"/>
            <w:gridSpan w:val="4"/>
            <w:shd w:val="clear" w:color="auto" w:fill="C6D9F1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79" w:type="dxa"/>
            <w:gridSpan w:val="2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2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179" w:type="dxa"/>
            <w:gridSpan w:val="2"/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hint="eastAsia" w:ascii="宋体" w:cs="宋体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spacing w:after="300"/>
        <w:ind w:firstLine="480"/>
        <w:rPr>
          <w:rFonts w:ascii="宋体" w:cs="宋体"/>
          <w:color w:val="333333"/>
          <w:kern w:val="0"/>
          <w:sz w:val="19"/>
          <w:szCs w:val="19"/>
        </w:rPr>
      </w:pPr>
      <w:r>
        <w:rPr>
          <w:rFonts w:ascii="宋体" w:cs="宋体"/>
          <w:color w:val="333333"/>
          <w:kern w:val="0"/>
          <w:sz w:val="19"/>
          <w:szCs w:val="19"/>
        </w:rPr>
        <w:t> </w:t>
      </w:r>
    </w:p>
    <w:p>
      <w:pPr>
        <w:widowControl/>
        <w:shd w:val="clear" w:color="auto" w:fill="FFFFFF"/>
        <w:spacing w:after="3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黑体" w:hAnsi="黑体" w:eastAsia="黑体" w:cs="黑体"/>
          <w:bCs/>
          <w:sz w:val="32"/>
          <w:szCs w:val="32"/>
        </w:rPr>
        <w:t>三、收到和处理政府信息公开申请情况</w:t>
      </w:r>
    </w:p>
    <w:tbl>
      <w:tblPr>
        <w:tblStyle w:val="4"/>
        <w:tblW w:w="907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44"/>
        <w:gridCol w:w="2052"/>
        <w:gridCol w:w="803"/>
        <w:gridCol w:w="749"/>
        <w:gridCol w:w="749"/>
        <w:gridCol w:w="803"/>
        <w:gridCol w:w="957"/>
        <w:gridCol w:w="738"/>
        <w:gridCol w:w="7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99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100" w:firstLineChars="5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其他</w:t>
            </w:r>
          </w:p>
        </w:tc>
        <w:tc>
          <w:tcPr>
            <w:tcW w:w="71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restart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三、本年度理结果</w:t>
            </w:r>
          </w:p>
        </w:tc>
        <w:tc>
          <w:tcPr>
            <w:tcW w:w="29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333333"/>
                <w:kern w:val="0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333333"/>
                <w:kern w:val="0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333333"/>
                <w:kern w:val="0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333333"/>
                <w:kern w:val="0"/>
                <w:sz w:val="20"/>
                <w:szCs w:val="20"/>
              </w:rPr>
              <w:t>4.</w:t>
            </w: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333333"/>
                <w:kern w:val="0"/>
                <w:sz w:val="20"/>
                <w:szCs w:val="20"/>
              </w:rPr>
              <w:t>5.</w:t>
            </w: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333333"/>
                <w:kern w:val="0"/>
                <w:sz w:val="20"/>
                <w:szCs w:val="20"/>
              </w:rPr>
              <w:t>6.</w:t>
            </w: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333333"/>
                <w:kern w:val="0"/>
                <w:sz w:val="20"/>
                <w:szCs w:val="20"/>
              </w:rPr>
              <w:t>7.</w:t>
            </w: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333333"/>
                <w:kern w:val="0"/>
                <w:sz w:val="20"/>
                <w:szCs w:val="20"/>
              </w:rPr>
              <w:t>8.</w:t>
            </w: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333333"/>
                <w:kern w:val="0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333333"/>
                <w:kern w:val="0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333333"/>
                <w:kern w:val="0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333333"/>
                <w:kern w:val="0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333333"/>
                <w:kern w:val="0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333333"/>
                <w:kern w:val="0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333333"/>
                <w:kern w:val="0"/>
                <w:sz w:val="20"/>
                <w:szCs w:val="20"/>
              </w:rPr>
              <w:t>4.</w:t>
            </w: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333333"/>
                <w:kern w:val="0"/>
                <w:sz w:val="20"/>
                <w:szCs w:val="20"/>
              </w:rPr>
              <w:t>5.</w:t>
            </w: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cs="宋体"/>
                <w:color w:val="333333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shd w:val="clear" w:color="auto" w:fill="FFFFFF"/>
        <w:spacing w:after="300"/>
        <w:rPr>
          <w:rFonts w:ascii="宋体" w:cs="宋体"/>
          <w:color w:val="333333"/>
          <w:kern w:val="0"/>
          <w:sz w:val="19"/>
          <w:szCs w:val="19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黑体" w:hAnsi="黑体" w:eastAsia="黑体" w:cs="黑体"/>
          <w:bCs/>
          <w:sz w:val="32"/>
          <w:szCs w:val="32"/>
        </w:rPr>
        <w:t>四、政府信息公开行政复议、行政诉讼情况 </w:t>
      </w:r>
    </w:p>
    <w:tbl>
      <w:tblPr>
        <w:tblStyle w:val="4"/>
        <w:tblW w:w="907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601"/>
        <w:gridCol w:w="601"/>
        <w:gridCol w:w="601"/>
        <w:gridCol w:w="666"/>
        <w:gridCol w:w="547"/>
        <w:gridCol w:w="601"/>
        <w:gridCol w:w="601"/>
        <w:gridCol w:w="601"/>
        <w:gridCol w:w="623"/>
        <w:gridCol w:w="601"/>
        <w:gridCol w:w="601"/>
        <w:gridCol w:w="601"/>
        <w:gridCol w:w="601"/>
        <w:gridCol w:w="62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02" w:type="dxa"/>
            <w:vMerge w:val="restart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6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2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after="300"/>
              <w:ind w:firstLine="420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>
            <w:pPr>
              <w:widowControl/>
              <w:spacing w:after="300"/>
              <w:ind w:firstLine="42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0"/>
                <w:szCs w:val="20"/>
              </w:rPr>
              <w:t>0</w:t>
            </w:r>
          </w:p>
        </w:tc>
      </w:tr>
    </w:tbl>
    <w:p>
      <w:pPr>
        <w:spacing w:line="560" w:lineRule="exact"/>
        <w:jc w:val="left"/>
        <w:rPr>
          <w:rFonts w:hint="eastAsia" w:ascii="仿宋_GB2312" w:hAnsi="仿宋" w:eastAsia="仿宋_GB2312" w:cs="仿宋"/>
          <w:b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    </w:t>
      </w: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黑体" w:hAnsi="黑体" w:eastAsia="黑体" w:cs="黑体"/>
          <w:bCs/>
          <w:sz w:val="32"/>
          <w:szCs w:val="32"/>
        </w:rPr>
        <w:t>五、存在的主要问题及改进情况</w:t>
      </w:r>
    </w:p>
    <w:p>
      <w:pPr>
        <w:pStyle w:val="3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过去一年，我局在政府信息公开方面取得了较好成效，但同时也存在一定的问题，主要表现在：一是信息报送时效性不强，信息采写质量不高，缺乏深度加工；二是业务人员素质有待提升，政府信息公开工作质量不均衡；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是信息化基础工作有待进一步提高，特别是政务服务平台和信息信息平台需要进一步完善。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eastAsia="zh-CN"/>
        </w:rPr>
        <w:t>四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是公开的内容和形式有待进一步丰富，对政务信息公开的宣传力度还不够大。</w:t>
      </w:r>
    </w:p>
    <w:p>
      <w:pPr>
        <w:pStyle w:val="3"/>
        <w:spacing w:before="0" w:beforeAutospacing="0" w:after="0" w:afterAutospacing="0" w:line="560" w:lineRule="exact"/>
        <w:ind w:firstLine="640" w:firstLineChars="200"/>
        <w:rPr>
          <w:rFonts w:hint="default" w:ascii="仿宋_GB2312" w:hAnsi="微软雅黑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针对以上问题，我们将在今后的政府信息公开工作中，着重抓好以下几个方面：一是规范管理，完善政务公开保障机制。加强领导，建立完善的组织领导体系；完善机制，建立规范的制度保障机制；严格考核，建立规范的督办考核机制。二是创新载体，抓好政务公开平台建设。充分利用微信公众平台等载体，定期发布营商环境建设监督系统最新资讯、政策解读，使公众对营商环境建设监督工作有更加透彻的了解。三是突出重点，推进政务服务一体化平台建设，重点加大信用信息公开力度，有效促进营商环境系统作风转变和工作落实。四是扩大效果，强化政策解读和宣传引导。以做好政策解读、规范性文件公开、政务访谈为途径，不断扩大政务公开效果和影响力。</w:t>
      </w:r>
    </w:p>
    <w:p>
      <w:pPr>
        <w:pStyle w:val="3"/>
        <w:spacing w:before="0" w:beforeAutospacing="0" w:after="0" w:afterAutospacing="0" w:line="560" w:lineRule="exact"/>
        <w:ind w:firstLine="640" w:firstLineChars="200"/>
        <w:rPr>
          <w:rFonts w:hint="default" w:ascii="仿宋_GB2312" w:hAnsi="微软雅黑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在以后的工作中，我局将继续严格执行《中华人民共和国政府信息公开条例》相关规定，在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eastAsia="zh-CN"/>
        </w:rPr>
        <w:t>县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政务公开办公室的正确指导下，认真做好信息公开工作，促进营商环境建设监督系统信息公开工作迈向新台阶。 </w:t>
      </w:r>
    </w:p>
    <w:p>
      <w:pPr>
        <w:pStyle w:val="3"/>
        <w:spacing w:before="0" w:beforeAutospacing="0" w:after="0" w:afterAutospacing="0" w:line="560" w:lineRule="exact"/>
        <w:ind w:firstLine="640" w:firstLineChars="200"/>
        <w:rPr>
          <w:rFonts w:ascii="微软雅黑" w:hAnsi="微软雅黑" w:eastAsia="微软雅黑" w:cs="微软雅黑"/>
          <w:color w:val="333333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六、其他需要报告的事项</w:t>
      </w:r>
    </w:p>
    <w:p>
      <w:pPr>
        <w:pStyle w:val="3"/>
        <w:spacing w:before="0" w:beforeAutospacing="0" w:after="0" w:afterAutospacing="0" w:line="560" w:lineRule="exact"/>
        <w:ind w:firstLine="640" w:firstLineChars="200"/>
        <w:rPr>
          <w:rFonts w:ascii="微软雅黑" w:hAnsi="微软雅黑" w:eastAsia="微软雅黑" w:cs="微软雅黑"/>
          <w:color w:val="333333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无其他需要报告的事项。</w:t>
      </w:r>
    </w:p>
    <w:p>
      <w:pPr>
        <w:pStyle w:val="3"/>
        <w:spacing w:before="0" w:beforeAutospacing="0" w:after="0" w:afterAutospacing="0" w:line="560" w:lineRule="exact"/>
        <w:ind w:firstLine="420" w:firstLineChars="200"/>
        <w:rPr>
          <w:rFonts w:ascii="微软雅黑" w:hAnsi="微软雅黑" w:eastAsia="微软雅黑" w:cs="微软雅黑"/>
          <w:color w:val="333333"/>
        </w:rPr>
      </w:pPr>
      <w:r>
        <w:rPr>
          <w:rFonts w:hint="eastAsia"/>
          <w:color w:val="333333"/>
          <w:sz w:val="21"/>
          <w:szCs w:val="21"/>
        </w:rPr>
        <w:t>                      </w:t>
      </w:r>
    </w:p>
    <w:p>
      <w:pPr>
        <w:spacing w:line="560" w:lineRule="exact"/>
        <w:ind w:firstLine="4160" w:firstLineChars="13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560" w:lineRule="exact"/>
        <w:ind w:firstLine="4160" w:firstLineChars="13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560" w:lineRule="exact"/>
        <w:ind w:firstLine="4160" w:firstLineChars="13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560" w:lineRule="exact"/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绥滨</w:t>
      </w:r>
      <w:r>
        <w:rPr>
          <w:rFonts w:hint="eastAsia" w:ascii="仿宋" w:hAnsi="仿宋" w:eastAsia="仿宋" w:cs="仿宋"/>
          <w:sz w:val="32"/>
          <w:szCs w:val="32"/>
        </w:rPr>
        <w:t>县营商环境建设监督局</w:t>
      </w:r>
    </w:p>
    <w:p>
      <w:pPr>
        <w:spacing w:line="560" w:lineRule="exact"/>
        <w:ind w:firstLine="4800" w:firstLineChars="15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1月19日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A3D"/>
    <w:rsid w:val="000D447D"/>
    <w:rsid w:val="00130202"/>
    <w:rsid w:val="001F4ABC"/>
    <w:rsid w:val="007863A4"/>
    <w:rsid w:val="00A15B1E"/>
    <w:rsid w:val="00D56E98"/>
    <w:rsid w:val="00F44ECB"/>
    <w:rsid w:val="00FA5A3D"/>
    <w:rsid w:val="0B7D05FD"/>
    <w:rsid w:val="0D237C83"/>
    <w:rsid w:val="17214D4C"/>
    <w:rsid w:val="2FCD1960"/>
    <w:rsid w:val="367236D4"/>
    <w:rsid w:val="37A27D15"/>
    <w:rsid w:val="38564AC1"/>
    <w:rsid w:val="3DBA1BFB"/>
    <w:rsid w:val="402F7A74"/>
    <w:rsid w:val="406175BC"/>
    <w:rsid w:val="42A8363C"/>
    <w:rsid w:val="42F334A1"/>
    <w:rsid w:val="4B541990"/>
    <w:rsid w:val="4C8A208C"/>
    <w:rsid w:val="55606648"/>
    <w:rsid w:val="5B306306"/>
    <w:rsid w:val="6CB853A5"/>
    <w:rsid w:val="7DBE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FollowedHyperlink"/>
    <w:basedOn w:val="5"/>
    <w:semiHidden/>
    <w:unhideWhenUsed/>
    <w:uiPriority w:val="99"/>
    <w:rPr>
      <w:color w:val="222222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5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420</Words>
  <Characters>2399</Characters>
  <Lines>19</Lines>
  <Paragraphs>5</Paragraphs>
  <TotalTime>2</TotalTime>
  <ScaleCrop>false</ScaleCrop>
  <LinksUpToDate>false</LinksUpToDate>
  <CharactersWithSpaces>2814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2020-02-06T06:03:00Z</dcterms:created>
  <dc:creator>Administrator</dc:creator>
  <cp:lastModifiedBy>落地成金</cp:lastModifiedBy>
  <dcterms:modified xsi:type="dcterms:W3CDTF">2021-01-25T06:45:31Z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