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“十四五”人力资源和社会保障</w:t>
      </w: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人才开发利用专项发展规划</w:t>
      </w: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宋体" w:hAnsi="宋体" w:eastAsia="宋体" w:cs="宋体"/>
          <w:sz w:val="40"/>
          <w:szCs w:val="40"/>
        </w:rPr>
      </w:pPr>
      <w:r>
        <w:rPr>
          <w:rFonts w:hint="eastAsia" w:ascii="宋体" w:hAnsi="宋体" w:eastAsia="宋体" w:cs="宋体"/>
          <w:sz w:val="40"/>
          <w:szCs w:val="40"/>
        </w:rPr>
        <w:t>人力资源和</w:t>
      </w:r>
      <w:r>
        <w:rPr>
          <w:rFonts w:hint="eastAsia" w:ascii="宋体" w:hAnsi="宋体" w:eastAsia="宋体" w:cs="宋体"/>
          <w:sz w:val="40"/>
          <w:szCs w:val="40"/>
          <w:lang w:val="en-US" w:eastAsia="zh-CN"/>
        </w:rPr>
        <w:t>社</w:t>
      </w:r>
      <w:r>
        <w:rPr>
          <w:rFonts w:hint="eastAsia" w:ascii="宋体" w:hAnsi="宋体" w:eastAsia="宋体" w:cs="宋体"/>
          <w:sz w:val="40"/>
          <w:szCs w:val="40"/>
        </w:rPr>
        <w:t>会保障局</w:t>
      </w:r>
    </w:p>
    <w:p>
      <w:pPr>
        <w:jc w:val="center"/>
        <w:rPr>
          <w:rFonts w:ascii="宋体" w:hAnsi="宋体" w:eastAsia="宋体" w:cs="宋体"/>
          <w:sz w:val="40"/>
          <w:szCs w:val="40"/>
        </w:rPr>
      </w:pPr>
      <w:r>
        <w:rPr>
          <w:rFonts w:hint="eastAsia" w:ascii="宋体" w:hAnsi="宋体" w:eastAsia="宋体" w:cs="宋体"/>
          <w:sz w:val="40"/>
          <w:szCs w:val="40"/>
        </w:rPr>
        <w:t>202</w:t>
      </w:r>
      <w:r>
        <w:rPr>
          <w:rFonts w:hint="eastAsia" w:ascii="宋体" w:hAnsi="宋体" w:eastAsia="宋体" w:cs="宋体"/>
          <w:sz w:val="40"/>
          <w:szCs w:val="40"/>
          <w:lang w:val="en-US" w:eastAsia="zh-CN"/>
        </w:rPr>
        <w:t>1</w:t>
      </w:r>
      <w:r>
        <w:rPr>
          <w:rFonts w:hint="eastAsia" w:ascii="宋体" w:hAnsi="宋体" w:eastAsia="宋体" w:cs="宋体"/>
          <w:sz w:val="40"/>
          <w:szCs w:val="40"/>
        </w:rPr>
        <w:t>年</w:t>
      </w:r>
      <w:r>
        <w:rPr>
          <w:rFonts w:hint="eastAsia" w:ascii="宋体" w:hAnsi="宋体" w:eastAsia="宋体" w:cs="宋体"/>
          <w:sz w:val="40"/>
          <w:szCs w:val="40"/>
          <w:lang w:val="en-US" w:eastAsia="zh-CN"/>
        </w:rPr>
        <w:t>7</w:t>
      </w:r>
      <w:r>
        <w:rPr>
          <w:rFonts w:hint="eastAsia" w:ascii="宋体" w:hAnsi="宋体" w:eastAsia="宋体" w:cs="宋体"/>
          <w:sz w:val="40"/>
          <w:szCs w:val="40"/>
        </w:rPr>
        <w:t>月</w:t>
      </w:r>
      <w:r>
        <w:rPr>
          <w:rFonts w:hint="eastAsia" w:ascii="宋体" w:hAnsi="宋体" w:eastAsia="宋体" w:cs="宋体"/>
          <w:sz w:val="40"/>
          <w:szCs w:val="40"/>
          <w:lang w:val="en-US" w:eastAsia="zh-CN"/>
        </w:rPr>
        <w:t>28</w:t>
      </w:r>
      <w:r>
        <w:rPr>
          <w:rFonts w:hint="eastAsia" w:ascii="宋体" w:hAnsi="宋体" w:eastAsia="宋体" w:cs="宋体"/>
          <w:sz w:val="40"/>
          <w:szCs w:val="40"/>
        </w:rPr>
        <w:t>日</w:t>
      </w:r>
    </w:p>
    <w:p>
      <w:pPr>
        <w:jc w:val="center"/>
        <w:rPr>
          <w:rFonts w:ascii="方正小标宋简体" w:hAnsi="方正小标宋简体" w:eastAsia="方正小标宋简体" w:cs="方正小标宋简体"/>
          <w:sz w:val="44"/>
          <w:szCs w:val="44"/>
        </w:rPr>
        <w:sectPr>
          <w:pgSz w:w="11906" w:h="16838"/>
          <w:pgMar w:top="2098" w:right="1474" w:bottom="1984" w:left="1587" w:header="851" w:footer="992" w:gutter="0"/>
          <w:pgNumType w:fmt="numberInDash"/>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sdt>
      <w:sdtPr>
        <w:rPr>
          <w:rFonts w:ascii="宋体" w:hAnsi="宋体" w:eastAsia="宋体"/>
          <w:kern w:val="0"/>
          <w:sz w:val="20"/>
          <w:szCs w:val="20"/>
        </w:rPr>
        <w:id w:val="147476742"/>
        <w:docPartObj>
          <w:docPartGallery w:val="Table of Contents"/>
          <w:docPartUnique/>
        </w:docPartObj>
      </w:sdtPr>
      <w:sdtEndPr>
        <w:rPr>
          <w:rFonts w:ascii="宋体" w:hAnsi="宋体" w:eastAsia="宋体"/>
          <w:kern w:val="0"/>
          <w:sz w:val="20"/>
          <w:szCs w:val="20"/>
        </w:rPr>
      </w:sdtEndPr>
      <w:sdtContent>
        <w:p>
          <w:pPr>
            <w:jc w:val="center"/>
          </w:pPr>
          <w:bookmarkStart w:id="0" w:name="_Toc4286_WPSOffice_Type3"/>
        </w:p>
        <w:p>
          <w:pPr>
            <w:pStyle w:val="9"/>
            <w:tabs>
              <w:tab w:val="right" w:leader="dot" w:pos="8845"/>
            </w:tabs>
            <w:ind w:firstLine="400" w:firstLineChars="200"/>
            <w:rPr>
              <w:rFonts w:ascii="楷体_GB2312" w:hAnsi="楷体_GB2312" w:eastAsia="仿宋_GB2312" w:cs="楷体_GB2312"/>
              <w:sz w:val="32"/>
              <w:szCs w:val="22"/>
            </w:rPr>
          </w:pPr>
          <w:r>
            <w:fldChar w:fldCharType="begin"/>
          </w:r>
          <w:r>
            <w:instrText xml:space="preserve"> HYPERLINK \l "_Toc4286_WPSOffice_Level1" </w:instrText>
          </w:r>
          <w:r>
            <w:fldChar w:fldCharType="separate"/>
          </w:r>
          <w:r>
            <w:rPr>
              <w:rFonts w:hint="eastAsia" w:ascii="楷体_GB2312" w:hAnsi="楷体_GB2312" w:eastAsia="仿宋_GB2312" w:cs="楷体_GB2312"/>
              <w:sz w:val="32"/>
              <w:szCs w:val="22"/>
            </w:rPr>
            <w:t>一、“十三五”取得成效</w:t>
          </w:r>
          <w:r>
            <w:rPr>
              <w:rFonts w:hint="eastAsia" w:ascii="楷体_GB2312" w:hAnsi="楷体_GB2312" w:eastAsia="仿宋_GB2312" w:cs="楷体_GB2312"/>
              <w:sz w:val="32"/>
              <w:szCs w:val="22"/>
            </w:rPr>
            <w:tab/>
          </w:r>
          <w:bookmarkStart w:id="1" w:name="_Toc4286_WPSOffice_Level1Page"/>
          <w:r>
            <w:rPr>
              <w:rFonts w:hint="eastAsia" w:ascii="楷体_GB2312" w:hAnsi="楷体_GB2312" w:eastAsia="仿宋_GB2312" w:cs="楷体_GB2312"/>
              <w:sz w:val="32"/>
              <w:szCs w:val="22"/>
            </w:rPr>
            <w:t>1</w:t>
          </w:r>
          <w:bookmarkEnd w:id="1"/>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"_Toc4286_WPSOffice_Level2" </w:instrText>
          </w:r>
          <w:r>
            <w:fldChar w:fldCharType="separate"/>
          </w:r>
          <w:r>
            <w:rPr>
              <w:rFonts w:hint="eastAsia" w:ascii="楷体_GB2312" w:hAnsi="楷体_GB2312" w:eastAsia="仿宋_GB2312" w:cs="楷体_GB2312"/>
              <w:sz w:val="32"/>
              <w:szCs w:val="22"/>
            </w:rPr>
            <w:t>（一）人才开发工作实现新突破</w:t>
          </w:r>
          <w:r>
            <w:rPr>
              <w:rFonts w:hint="eastAsia" w:ascii="楷体_GB2312" w:hAnsi="楷体_GB2312" w:eastAsia="仿宋_GB2312" w:cs="楷体_GB2312"/>
              <w:sz w:val="32"/>
              <w:szCs w:val="22"/>
            </w:rPr>
            <w:tab/>
          </w:r>
          <w:bookmarkStart w:id="2" w:name="_Toc4286_WPSOffice_Level2Page"/>
          <w:r>
            <w:rPr>
              <w:rFonts w:hint="eastAsia" w:ascii="楷体_GB2312" w:hAnsi="楷体_GB2312" w:eastAsia="仿宋_GB2312" w:cs="楷体_GB2312"/>
              <w:sz w:val="32"/>
              <w:szCs w:val="22"/>
            </w:rPr>
            <w:t>1</w:t>
          </w:r>
          <w:bookmarkEnd w:id="2"/>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rPr>
              <w:rFonts w:hint="eastAsia" w:ascii="楷体_GB2312" w:hAnsi="楷体_GB2312" w:eastAsia="仿宋_GB2312" w:cs="楷体_GB2312"/>
              <w:sz w:val="32"/>
              <w:szCs w:val="22"/>
            </w:rPr>
            <w:t>1.人才队伍不断增强</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1</w:t>
          </w:r>
        </w:p>
        <w:p>
          <w:pPr>
            <w:pStyle w:val="10"/>
            <w:tabs>
              <w:tab w:val="right" w:leader="dot" w:pos="8845"/>
            </w:tabs>
            <w:ind w:left="420"/>
            <w:rPr>
              <w:rFonts w:ascii="楷体_GB2312" w:hAnsi="楷体_GB2312" w:eastAsia="仿宋_GB2312" w:cs="楷体_GB2312"/>
              <w:sz w:val="32"/>
              <w:szCs w:val="22"/>
            </w:rPr>
          </w:pPr>
          <w:r>
            <w:rPr>
              <w:rFonts w:hint="eastAsia" w:ascii="楷体_GB2312" w:hAnsi="楷体_GB2312" w:eastAsia="仿宋_GB2312" w:cs="楷体_GB2312"/>
              <w:sz w:val="32"/>
              <w:szCs w:val="22"/>
            </w:rPr>
            <w:t>2.推进专业人才队伍建设</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2</w:t>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"_Toc27361_WPSOffice_Level2" </w:instrText>
          </w:r>
          <w:r>
            <w:fldChar w:fldCharType="separate"/>
          </w:r>
          <w:r>
            <w:rPr>
              <w:rFonts w:hint="eastAsia" w:ascii="楷体_GB2312" w:hAnsi="楷体_GB2312" w:eastAsia="仿宋_GB2312" w:cs="楷体_GB2312"/>
              <w:sz w:val="32"/>
              <w:szCs w:val="22"/>
            </w:rPr>
            <w:t>（二）发展存在短板（存在的问题）</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2</w:t>
          </w:r>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"_Toc10477_WPSOffice_Level1" </w:instrText>
          </w:r>
          <w:r>
            <w:fldChar w:fldCharType="separate"/>
          </w:r>
          <w:r>
            <w:rPr>
              <w:rFonts w:hint="eastAsia" w:ascii="楷体_GB2312" w:hAnsi="楷体_GB2312" w:eastAsia="仿宋_GB2312" w:cs="楷体_GB2312"/>
              <w:sz w:val="32"/>
              <w:szCs w:val="22"/>
            </w:rPr>
            <w:t>二、“十四五”发展规划</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2</w:t>
          </w:r>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"_Toc24661_WPSOffice_Level2" </w:instrText>
          </w:r>
          <w:r>
            <w:fldChar w:fldCharType="separate"/>
          </w:r>
          <w:r>
            <w:rPr>
              <w:rFonts w:hint="eastAsia" w:ascii="楷体_GB2312" w:hAnsi="楷体_GB2312" w:eastAsia="仿宋_GB2312" w:cs="楷体_GB2312"/>
              <w:sz w:val="32"/>
              <w:szCs w:val="22"/>
            </w:rPr>
            <w:t>（一）指导思想</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3</w:t>
          </w:r>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rPr>
              <w:rFonts w:hint="eastAsia" w:ascii="楷体_GB2312" w:hAnsi="楷体_GB2312" w:eastAsia="仿宋_GB2312" w:cs="楷体_GB2312"/>
              <w:sz w:val="32"/>
              <w:szCs w:val="22"/>
            </w:rPr>
            <w:t>（二）规划目标</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3</w:t>
          </w:r>
        </w:p>
        <w:p>
          <w:pPr>
            <w:pStyle w:val="10"/>
            <w:tabs>
              <w:tab w:val="right" w:leader="dot" w:pos="8845"/>
            </w:tabs>
            <w:ind w:left="420"/>
            <w:rPr>
              <w:rFonts w:ascii="楷体_GB2312" w:hAnsi="楷体_GB2312" w:eastAsia="仿宋_GB2312" w:cs="楷体_GB2312"/>
              <w:sz w:val="32"/>
              <w:szCs w:val="22"/>
            </w:rPr>
          </w:pPr>
          <w:r>
            <w:rPr>
              <w:rFonts w:hint="eastAsia" w:ascii="楷体_GB2312" w:hAnsi="楷体_GB2312" w:eastAsia="仿宋_GB2312" w:cs="楷体_GB2312"/>
              <w:sz w:val="32"/>
              <w:szCs w:val="22"/>
            </w:rPr>
            <w:t>（三）重点任务</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3</w:t>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"_Toc4286_WPSOffice_Level3" </w:instrText>
          </w:r>
          <w:r>
            <w:fldChar w:fldCharType="separate"/>
          </w:r>
          <w:r>
            <w:rPr>
              <w:rFonts w:hint="eastAsia" w:ascii="楷体_GB2312" w:hAnsi="楷体_GB2312" w:eastAsia="仿宋_GB2312" w:cs="楷体_GB2312"/>
              <w:sz w:val="32"/>
              <w:szCs w:val="22"/>
            </w:rPr>
            <w:t>1.健全完善事业单位公开招聘制度</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3</w:t>
          </w:r>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fldChar w:fldCharType="begin"/>
          </w:r>
          <w:r>
            <w:instrText xml:space="preserve"> HYPERLINK \l "_Toc10477_WPSOffice_Level3" </w:instrText>
          </w:r>
          <w:r>
            <w:fldChar w:fldCharType="separate"/>
          </w:r>
          <w:r>
            <w:rPr>
              <w:rFonts w:hint="eastAsia" w:ascii="楷体_GB2312" w:hAnsi="楷体_GB2312" w:eastAsia="仿宋_GB2312" w:cs="楷体_GB2312"/>
              <w:sz w:val="32"/>
              <w:szCs w:val="22"/>
            </w:rPr>
            <w:t>2.</w:t>
          </w:r>
          <w:bookmarkStart w:id="3" w:name="_Toc10477_WPSOffice_Level3Page"/>
          <w:r>
            <w:rPr>
              <w:rFonts w:hint="eastAsia" w:ascii="楷体_GB2312" w:hAnsi="楷体_GB2312" w:eastAsia="仿宋_GB2312" w:cs="楷体_GB2312"/>
              <w:sz w:val="32"/>
              <w:szCs w:val="22"/>
            </w:rPr>
            <w:t>着力加大高层次人才引进力度</w:t>
          </w:r>
          <w:r>
            <w:rPr>
              <w:rFonts w:hint="eastAsia" w:ascii="楷体_GB2312" w:hAnsi="楷体_GB2312" w:eastAsia="仿宋_GB2312" w:cs="楷体_GB2312"/>
              <w:sz w:val="32"/>
              <w:szCs w:val="22"/>
            </w:rPr>
            <w:tab/>
          </w:r>
          <w:bookmarkEnd w:id="3"/>
          <w:r>
            <w:rPr>
              <w:rFonts w:hint="eastAsia" w:ascii="楷体_GB2312" w:hAnsi="楷体_GB2312" w:eastAsia="仿宋_GB2312" w:cs="楷体_GB2312"/>
              <w:sz w:val="32"/>
              <w:szCs w:val="22"/>
            </w:rPr>
            <w:t>4</w:t>
          </w:r>
          <w:r>
            <w:rPr>
              <w:rFonts w:hint="eastAsia" w:ascii="楷体_GB2312" w:hAnsi="楷体_GB2312" w:eastAsia="仿宋_GB2312" w:cs="楷体_GB2312"/>
              <w:sz w:val="32"/>
              <w:szCs w:val="22"/>
            </w:rPr>
            <w:fldChar w:fldCharType="end"/>
          </w:r>
        </w:p>
        <w:p>
          <w:pPr>
            <w:pStyle w:val="10"/>
            <w:tabs>
              <w:tab w:val="right" w:leader="dot" w:pos="8845"/>
            </w:tabs>
            <w:ind w:left="420"/>
            <w:rPr>
              <w:rFonts w:ascii="楷体_GB2312" w:hAnsi="楷体_GB2312" w:eastAsia="仿宋_GB2312" w:cs="楷体_GB2312"/>
              <w:sz w:val="32"/>
              <w:szCs w:val="22"/>
            </w:rPr>
          </w:pPr>
          <w:r>
            <w:rPr>
              <w:rFonts w:hint="eastAsia" w:ascii="楷体_GB2312" w:hAnsi="楷体_GB2312" w:eastAsia="仿宋_GB2312" w:cs="楷体_GB2312"/>
              <w:sz w:val="32"/>
              <w:szCs w:val="22"/>
            </w:rPr>
            <w:t>3.深化事业单位人事制度改革</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4</w:t>
          </w:r>
        </w:p>
        <w:p>
          <w:pPr>
            <w:pStyle w:val="10"/>
            <w:tabs>
              <w:tab w:val="right" w:leader="dot" w:pos="8845"/>
            </w:tabs>
            <w:ind w:left="420"/>
            <w:rPr>
              <w:rFonts w:eastAsia="仿宋_GB2312"/>
              <w:sz w:val="32"/>
            </w:rPr>
          </w:pPr>
          <w:r>
            <w:rPr>
              <w:rFonts w:hint="eastAsia" w:ascii="楷体_GB2312" w:hAnsi="楷体_GB2312" w:eastAsia="仿宋_GB2312" w:cs="楷体_GB2312"/>
              <w:sz w:val="32"/>
              <w:szCs w:val="22"/>
            </w:rPr>
            <w:t>4.改革完善事业单位工资制度</w:t>
          </w:r>
          <w:r>
            <w:rPr>
              <w:rFonts w:hint="eastAsia" w:ascii="楷体_GB2312" w:hAnsi="楷体_GB2312" w:eastAsia="仿宋_GB2312" w:cs="楷体_GB2312"/>
              <w:sz w:val="32"/>
              <w:szCs w:val="22"/>
            </w:rPr>
            <w:tab/>
          </w:r>
          <w:r>
            <w:rPr>
              <w:rFonts w:hint="eastAsia" w:ascii="楷体_GB2312" w:hAnsi="楷体_GB2312" w:eastAsia="仿宋_GB2312" w:cs="楷体_GB2312"/>
              <w:sz w:val="32"/>
              <w:szCs w:val="22"/>
            </w:rPr>
            <w:t>4</w:t>
          </w:r>
        </w:p>
        <w:p>
          <w:pPr>
            <w:pStyle w:val="11"/>
            <w:tabs>
              <w:tab w:val="right" w:leader="dot" w:pos="8845"/>
            </w:tabs>
            <w:ind w:left="840"/>
          </w:pPr>
        </w:p>
      </w:sdtContent>
    </w:sdt>
    <w:bookmarkEnd w:id="0"/>
    <w:p>
      <w:pPr>
        <w:jc w:val="center"/>
        <w:rPr>
          <w:rFonts w:ascii="方正小标宋简体" w:hAnsi="方正小标宋简体" w:eastAsia="方正小标宋简体" w:cs="方正小标宋简体"/>
          <w:sz w:val="44"/>
          <w:szCs w:val="44"/>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jc w:val="center"/>
        <w:rPr>
          <w:rFonts w:ascii="方正小标宋简体" w:hAnsi="方正小标宋简体" w:eastAsia="方正小标宋简体" w:cs="方正小标宋简体"/>
          <w:sz w:val="44"/>
          <w:szCs w:val="44"/>
        </w:rPr>
      </w:pPr>
      <w:bookmarkStart w:id="4" w:name="_Toc32606_WPSOffice_Level1"/>
      <w:r>
        <w:rPr>
          <w:rFonts w:hint="eastAsia" w:ascii="方正小标宋简体" w:hAnsi="方正小标宋简体" w:eastAsia="方正小标宋简体" w:cs="方正小标宋简体"/>
          <w:sz w:val="44"/>
          <w:szCs w:val="44"/>
        </w:rPr>
        <w:t>“十四五”人力资源和社会保障局专项规划</w:t>
      </w:r>
      <w:bookmarkEnd w:id="4"/>
    </w:p>
    <w:p>
      <w:pPr>
        <w:ind w:firstLine="640" w:firstLineChars="200"/>
        <w:rPr>
          <w:rFonts w:ascii="仿宋_GB2312" w:hAnsi="仿宋_GB2312" w:eastAsia="仿宋_GB2312" w:cs="仿宋_GB2312"/>
          <w:sz w:val="32"/>
          <w:szCs w:val="32"/>
        </w:rPr>
      </w:pPr>
      <w:bookmarkStart w:id="5" w:name="_Toc4286_WPSOffice_Level1"/>
      <w:r>
        <w:rPr>
          <w:rFonts w:hint="eastAsia" w:ascii="仿宋_GB2312" w:hAnsi="仿宋_GB2312" w:eastAsia="仿宋_GB2312" w:cs="仿宋_GB2312"/>
          <w:sz w:val="32"/>
          <w:szCs w:val="32"/>
        </w:rPr>
        <w:t>为服务全县改革发展稳定大局，着力保障和改善民生，促进全县人力资源和社会保障事业的全面、协调、可持续发展，根据县委、县政府的统一部署和总体安排，特编制此方案。</w:t>
      </w:r>
    </w:p>
    <w:bookmarkEnd w:id="5"/>
    <w:p>
      <w:pPr>
        <w:ind w:firstLine="640" w:firstLineChars="200"/>
        <w:outlineLvl w:val="0"/>
        <w:rPr>
          <w:rFonts w:ascii="黑体" w:hAnsi="黑体" w:eastAsia="黑体" w:cs="黑体"/>
          <w:sz w:val="32"/>
          <w:szCs w:val="32"/>
        </w:rPr>
      </w:pPr>
      <w:bookmarkStart w:id="6" w:name="_Toc10477_WPSOffice_Level1"/>
      <w:r>
        <w:rPr>
          <w:rFonts w:hint="eastAsia" w:ascii="黑体" w:hAnsi="黑体" w:eastAsia="黑体" w:cs="黑体"/>
          <w:sz w:val="32"/>
          <w:szCs w:val="32"/>
        </w:rPr>
        <w:t>一、“十三五”取得成效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面对错综复杂的形势，面对改革发展稳定的繁重任务，我局始终坚持以习近平新时代中国特色社会主义思想和党的十九大精神为指导，解放思想、改革创新、迎难而上、扎实工作，全面协调推进人力资源和社会保障事业科学发展，圆满完成“十三五”期人才开发专项规划发展目标和工作任务。</w:t>
      </w:r>
    </w:p>
    <w:p>
      <w:pPr>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（一）人才开发工作实现新突破。</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1、人才队伍建设不断增强。</w:t>
      </w:r>
      <w:r>
        <w:rPr>
          <w:rFonts w:hint="eastAsia" w:ascii="仿宋_GB2312" w:hAnsi="仿宋_GB2312" w:eastAsia="仿宋_GB2312" w:cs="仿宋_GB2312"/>
          <w:sz w:val="32"/>
          <w:szCs w:val="32"/>
        </w:rPr>
        <w:t>严格按照《事业单位人事管理条例》规定，落实人才队伍建设，围绕事业单位公开招聘，特别是教育、卫生两个需求突出的领域，创新方式方法，探索“组团式”“点对点”招聘，强化“走出去”招聘，人才招聘数量、质量均实现较大提升。2016年以来，招聘“三支一扶”、特岗全科医生、乡镇卫生院医学专业高校毕业生、特岗教师等优秀人才220名；公开招录事业人员416人（研究生学历人员27人），同比“十二五”期间增长了137.71%。形成了本地招聘与赴外招聘互为补充、齐头并进的良好局面。</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2、推进了专业人才队伍建设。</w:t>
      </w:r>
      <w:r>
        <w:rPr>
          <w:rFonts w:hint="eastAsia" w:ascii="仿宋_GB2312" w:hAnsi="仿宋_GB2312" w:eastAsia="仿宋_GB2312" w:cs="仿宋_GB2312"/>
          <w:sz w:val="32"/>
          <w:szCs w:val="32"/>
        </w:rPr>
        <w:t>办理事业单位工作人员技术职务聘任，推荐1122名专业技术人员申报高、中、初级专业职务资格评审。“十三五”期末全县事业单位总人数3836人，专业技术人才总量为2,795人。</w:t>
      </w:r>
    </w:p>
    <w:p>
      <w:pPr>
        <w:ind w:firstLine="643" w:firstLineChars="200"/>
      </w:pPr>
      <w:r>
        <w:rPr>
          <w:rFonts w:hint="eastAsia" w:ascii="仿宋_GB2312" w:hAnsi="仿宋_GB2312" w:eastAsia="仿宋_GB2312" w:cs="仿宋_GB2312"/>
          <w:b/>
          <w:bCs/>
          <w:sz w:val="32"/>
          <w:szCs w:val="32"/>
        </w:rPr>
        <w:t>3、工资福利待遇得以提升。</w:t>
      </w:r>
      <w:r>
        <w:rPr>
          <w:rFonts w:hint="eastAsia" w:ascii="仿宋_GB2312" w:hAnsi="仿宋_GB2312" w:eastAsia="仿宋_GB2312" w:cs="仿宋_GB2312"/>
          <w:sz w:val="32"/>
          <w:szCs w:val="32"/>
        </w:rPr>
        <w:t>结合乡村振兴工作，为1256名乡镇工作人员兑现了乡镇补贴，月人均增资415元；落实兴边富民政策，在县财力紧张的情况下，为429名在边境、乡（镇）基层累计满20年、30年的一线人员评聘高级职称并兑现相应待遇，年兑现金额436.9万元，为留住人才促进县域经济发展提供了人才支撑。</w:t>
      </w:r>
    </w:p>
    <w:p>
      <w:pPr>
        <w:ind w:firstLine="643" w:firstLineChars="200"/>
        <w:outlineLvl w:val="1"/>
        <w:rPr>
          <w:rFonts w:ascii="楷体_GB2312" w:hAnsi="楷体_GB2312" w:eastAsia="楷体_GB2312" w:cs="楷体_GB2312"/>
          <w:sz w:val="32"/>
          <w:szCs w:val="32"/>
        </w:rPr>
      </w:pPr>
      <w:r>
        <w:rPr>
          <w:rFonts w:hint="eastAsia" w:ascii="楷体_GB2312" w:hAnsi="仿宋" w:eastAsia="楷体_GB2312" w:cs="Times New Roman"/>
          <w:b/>
          <w:color w:val="000000" w:themeColor="text1"/>
          <w:sz w:val="32"/>
          <w:szCs w:val="32"/>
        </w:rPr>
        <w:t>（二）发展存在短板</w:t>
      </w:r>
    </w:p>
    <w:p>
      <w:pPr>
        <w:ind w:firstLine="640" w:firstLineChars="200"/>
        <w:rPr>
          <w:rFonts w:ascii="楷体_GB2312" w:hAnsi="楷体_GB2312" w:eastAsia="楷体_GB2312" w:cs="楷体_GB2312"/>
          <w:color w:val="000000" w:themeColor="text1"/>
          <w:sz w:val="32"/>
          <w:szCs w:val="32"/>
        </w:rPr>
      </w:pPr>
      <w:r>
        <w:rPr>
          <w:rFonts w:hint="eastAsia" w:ascii="仿宋_GB2312" w:hAnsi="仿宋" w:eastAsia="仿宋_GB2312" w:cs="仿宋_GB2312"/>
          <w:bCs/>
          <w:color w:val="000000"/>
          <w:sz w:val="32"/>
          <w:szCs w:val="32"/>
        </w:rPr>
        <w:t>县域经济发展环境和人才政策无法与发达地区相比，引才、留才机制不强，</w:t>
      </w:r>
      <w:r>
        <w:rPr>
          <w:rFonts w:hint="eastAsia" w:ascii="仿宋_GB2312" w:hAnsi="仿宋_GB2312" w:eastAsia="仿宋_GB2312" w:cs="仿宋_GB2312"/>
          <w:color w:val="000000"/>
          <w:sz w:val="32"/>
          <w:szCs w:val="32"/>
        </w:rPr>
        <w:t>“十三五”期间，共有56名事业单位工作人员通过辞职、调转、遴选、考录等方式离开我县，造成了很大的人才流失。现有事业单位人才老龄化问题比较严重，如教育系统50岁以上教师数量占比39.29%，加之我县每年约130人退休，导致人才结构严重失衡</w:t>
      </w:r>
      <w:r>
        <w:rPr>
          <w:rFonts w:hint="eastAsia" w:ascii="仿宋" w:hAnsi="仿宋" w:eastAsia="仿宋" w:cs="仿宋_GB2312"/>
          <w:color w:val="000000" w:themeColor="text1"/>
          <w:kern w:val="0"/>
          <w:sz w:val="32"/>
          <w:szCs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二、“十四五”发展规划</w:t>
      </w:r>
      <w:bookmarkEnd w:id="6"/>
    </w:p>
    <w:p>
      <w:pPr>
        <w:ind w:firstLine="643" w:firstLineChars="200"/>
        <w:rPr>
          <w:rFonts w:ascii="楷体_GB2312" w:hAnsi="楷体_GB2312" w:eastAsia="楷体_GB2312" w:cs="楷体_GB2312"/>
          <w:b/>
          <w:bCs/>
          <w:color w:val="000000" w:themeColor="text1"/>
          <w:sz w:val="32"/>
          <w:szCs w:val="32"/>
        </w:rPr>
      </w:pPr>
      <w:bookmarkStart w:id="7" w:name="_Toc24661_WPSOffice_Level2"/>
      <w:r>
        <w:rPr>
          <w:rFonts w:hint="eastAsia" w:ascii="楷体_GB2312" w:hAnsi="楷体_GB2312" w:eastAsia="楷体_GB2312" w:cs="楷体_GB2312"/>
          <w:b/>
          <w:bCs/>
          <w:color w:val="000000" w:themeColor="text1"/>
          <w:sz w:val="32"/>
          <w:szCs w:val="32"/>
        </w:rPr>
        <w:t>（一）指导思想</w:t>
      </w:r>
      <w:bookmarkEnd w:id="7"/>
    </w:p>
    <w:p>
      <w:pPr>
        <w:ind w:firstLine="64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“十四五”时期，全县人力资源和社会保障事业发展，将全面贯彻党的十九大精神，以习近平新时代</w:t>
      </w:r>
      <w:r>
        <w:rPr>
          <w:rFonts w:hint="eastAsia" w:ascii="仿宋_GB2312" w:hAnsi="仿宋" w:eastAsia="仿宋_GB2312" w:cs="Times New Roman"/>
          <w:color w:val="000000" w:themeColor="text1"/>
          <w:sz w:val="32"/>
          <w:szCs w:val="32"/>
          <w:lang w:eastAsia="zh-CN"/>
        </w:rPr>
        <w:t>中国</w:t>
      </w:r>
      <w:r>
        <w:rPr>
          <w:rFonts w:hint="eastAsia" w:ascii="仿宋_GB2312" w:hAnsi="仿宋" w:eastAsia="仿宋_GB2312" w:cs="Times New Roman"/>
          <w:color w:val="000000" w:themeColor="text1"/>
          <w:sz w:val="32"/>
          <w:szCs w:val="32"/>
        </w:rPr>
        <w:t>特色社会主义</w:t>
      </w:r>
      <w:r>
        <w:rPr>
          <w:rFonts w:hint="eastAsia" w:ascii="仿宋_GB2312" w:hAnsi="仿宋" w:eastAsia="仿宋_GB2312" w:cs="Times New Roman"/>
          <w:color w:val="000000" w:themeColor="text1"/>
          <w:sz w:val="32"/>
          <w:szCs w:val="32"/>
          <w:lang w:eastAsia="zh-CN"/>
        </w:rPr>
        <w:t>思想</w:t>
      </w:r>
      <w:bookmarkStart w:id="8" w:name="_GoBack"/>
      <w:bookmarkEnd w:id="8"/>
      <w:r>
        <w:rPr>
          <w:rFonts w:hint="eastAsia" w:ascii="仿宋_GB2312" w:hAnsi="仿宋" w:eastAsia="仿宋_GB2312" w:cs="Times New Roman"/>
          <w:color w:val="000000" w:themeColor="text1"/>
          <w:sz w:val="32"/>
          <w:szCs w:val="32"/>
        </w:rPr>
        <w:t>为指导，坚持发展是第一要务，积极主动适应新常态，深入实施人才优先发展战略，深化人事制度改革和工资收入分配制度改革，提升基本公共服务能力和水平。</w:t>
      </w:r>
    </w:p>
    <w:p>
      <w:pPr>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（二）规划目标</w:t>
      </w:r>
    </w:p>
    <w:p>
      <w:pPr>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——统筹推进人才队伍建设。</w:t>
      </w:r>
      <w:r>
        <w:rPr>
          <w:rFonts w:hint="eastAsia" w:ascii="仿宋_GB2312" w:hAnsi="仿宋_GB2312" w:eastAsia="仿宋_GB2312" w:cs="仿宋_GB2312"/>
          <w:color w:val="000000" w:themeColor="text1"/>
          <w:sz w:val="32"/>
          <w:szCs w:val="32"/>
        </w:rPr>
        <w:t>统筹推进各类专业人才队伍建设，</w:t>
      </w:r>
      <w:r>
        <w:rPr>
          <w:rFonts w:hint="eastAsia" w:ascii="仿宋_GB2312" w:hAnsi="仿宋_GB2312" w:eastAsia="仿宋_GB2312" w:cs="仿宋_GB2312"/>
          <w:color w:val="000000" w:themeColor="text1"/>
          <w:sz w:val="32"/>
          <w:szCs w:val="32"/>
          <w:lang w:val="en-US" w:eastAsia="zh-CN"/>
        </w:rPr>
        <w:t>深入实施“百名人才”引进计划，适当放宽招考条件、降低门槛，每年招录事业编制人员100名左右，推动事业、企业与人才的积极对接</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采取政府购买、单位自聘等方式直接聘任急需紧缺人才，满足基层单位及企业用人需求。</w:t>
      </w:r>
      <w:r>
        <w:rPr>
          <w:rFonts w:hint="eastAsia" w:ascii="仿宋_GB2312" w:hAnsi="仿宋_GB2312" w:eastAsia="仿宋_GB2312" w:cs="仿宋_GB2312"/>
          <w:sz w:val="32"/>
          <w:szCs w:val="32"/>
        </w:rPr>
        <w:t>不断健全高层次人才选拔培养评价机制，持续推进领军人才梯队建设，加大青年人才培养支持力度。</w:t>
      </w:r>
    </w:p>
    <w:p>
      <w:pPr>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（三）重点任务</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紧紧围绕人才强县战略，以服务高质量发展作为高层次人才队伍建设的出发点和落脚点，保证高层次人才队伍实现可持续发展。</w:t>
      </w:r>
      <w:r>
        <w:rPr>
          <w:rFonts w:hint="eastAsia" w:ascii="仿宋_GB2312" w:hAnsi="宋体" w:eastAsia="仿宋_GB2312" w:cs="宋体"/>
          <w:color w:val="000000"/>
          <w:sz w:val="32"/>
          <w:szCs w:val="32"/>
        </w:rPr>
        <w:t>加快构建引导和鼓励高校毕业生“下得去、留得住、干得好、流得动”的长效机制。</w:t>
      </w:r>
    </w:p>
    <w:p>
      <w:pPr>
        <w:pStyle w:val="13"/>
        <w:spacing w:after="0" w:line="240" w:lineRule="auto"/>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sz w:val="32"/>
          <w:szCs w:val="32"/>
        </w:rPr>
        <w:t>健全完善事业单位公开招聘制度。</w:t>
      </w:r>
      <w:r>
        <w:rPr>
          <w:rFonts w:hint="eastAsia" w:ascii="仿宋_GB2312" w:hAnsi="仿宋_GB2312" w:eastAsia="仿宋_GB2312" w:cs="仿宋_GB2312"/>
          <w:sz w:val="32"/>
          <w:szCs w:val="32"/>
        </w:rPr>
        <w:t>规范公开招聘行为，落实用人自主权，提高事业单位招聘岗</w:t>
      </w:r>
      <w:r>
        <w:rPr>
          <w:rFonts w:hint="eastAsia" w:ascii="仿宋_GB2312" w:hAnsi="仿宋" w:eastAsia="仿宋_GB2312"/>
          <w:color w:val="000000"/>
          <w:sz w:val="32"/>
          <w:szCs w:val="32"/>
        </w:rPr>
        <w:t>位设置的灵活度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突破人才招聘、流动、职称评聘束缚，制定落实好拴心留人的系统政策，</w:t>
      </w:r>
      <w:r>
        <w:rPr>
          <w:rFonts w:hint="eastAsia" w:ascii="仿宋_GB2312" w:hAnsi="仿宋_GB2312" w:eastAsia="仿宋_GB2312" w:cs="仿宋_GB2312"/>
          <w:sz w:val="32"/>
          <w:szCs w:val="32"/>
        </w:rPr>
        <w:t>通过单位与人才的双向选择提高人员与岗位的匹配度。优化事业单位招聘服务，建立统一规范的公开招聘标准体系，探索搭建统一的网络平台，制定引才政策，积极引进985、211等名校生。</w:t>
      </w:r>
    </w:p>
    <w:p>
      <w:pPr>
        <w:pStyle w:val="13"/>
        <w:spacing w:after="0" w:line="240" w:lineRule="auto"/>
        <w:ind w:left="0" w:leftChars="0"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2、着力加大高层次人才引进力度，</w:t>
      </w:r>
      <w:r>
        <w:rPr>
          <w:rFonts w:hint="eastAsia" w:ascii="仿宋_GB2312" w:hAnsi="仿宋_GB2312" w:eastAsia="仿宋_GB2312" w:cs="仿宋_GB2312"/>
          <w:color w:val="000000"/>
          <w:kern w:val="0"/>
          <w:sz w:val="32"/>
          <w:szCs w:val="32"/>
        </w:rPr>
        <w:t>壮大专业技术人才和技能人才队伍，</w:t>
      </w:r>
      <w:r>
        <w:rPr>
          <w:rFonts w:hint="eastAsia" w:ascii="仿宋_GB2312" w:hAnsi="仿宋_GB2312" w:eastAsia="仿宋_GB2312" w:cs="仿宋_GB2312"/>
          <w:bCs/>
          <w:sz w:val="32"/>
          <w:szCs w:val="32"/>
        </w:rPr>
        <w:t>持续深化职称制度改革，实施分类评价，逐步形成设置合理、评价科学、管理规范、运转协调、服务全面的职称制度</w:t>
      </w:r>
      <w:r>
        <w:rPr>
          <w:rFonts w:hint="eastAsia" w:ascii="仿宋_GB2312" w:hAnsi="仿宋_GB2312" w:eastAsia="仿宋_GB2312" w:cs="仿宋_GB2312"/>
          <w:color w:val="000000" w:themeColor="text1"/>
          <w:sz w:val="32"/>
          <w:szCs w:val="32"/>
        </w:rPr>
        <w:t>。</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3、深化事业单位人事制度改革，</w:t>
      </w:r>
      <w:r>
        <w:rPr>
          <w:rFonts w:hint="eastAsia" w:ascii="仿宋_GB2312" w:hAnsi="仿宋_GB2312" w:eastAsia="仿宋_GB2312" w:cs="仿宋_GB2312"/>
          <w:sz w:val="32"/>
          <w:szCs w:val="32"/>
        </w:rPr>
        <w:t>根据事业单位改革要求，加快推进岗位管理制度。一是推进事业单位管理岗位等级晋升制度，现阶段县以下事业单位国家已经完成试点，即将全面实施，我县可根据国家要求及省市文件开展职员等级晋升工作。二是推进落实事业单位岗位管理制度。实现合同应签尽签，盘活用人机制，建立健全科学的考核机制，把考核结果与岗位聘用有效结合，做到能者上、优者奖、庸者下、劣者汰，岗变薪变、优绩优酬，逐渐由身份管理向岗位管理转变。三是根据事业单位改革政策以及我县实际发展要求，制定绥滨县事业单位管理办法，明确办事流程与工作标准，规范日常人事管理。</w:t>
      </w:r>
    </w:p>
    <w:p>
      <w:pPr>
        <w:pStyle w:val="13"/>
        <w:spacing w:after="0" w:line="240" w:lineRule="auto"/>
        <w:ind w:left="0" w:leftChars="0"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4、改革完善事业单位工资制度，</w:t>
      </w:r>
      <w:r>
        <w:rPr>
          <w:rFonts w:hint="eastAsia" w:ascii="仿宋_GB2312" w:hAnsi="仿宋_GB2312" w:eastAsia="仿宋_GB2312" w:cs="仿宋_GB2312"/>
          <w:sz w:val="32"/>
          <w:szCs w:val="32"/>
        </w:rPr>
        <w:t>健全事业单位基本工资正常增长机制，落实艰苦边远地区津贴正常调整机制，适时调整乡镇工作补贴标准，规范事业单位津贴补贴，切实保障义务教育教师工资待遇。</w:t>
      </w:r>
    </w:p>
    <w:p>
      <w:pPr>
        <w:rPr>
          <w:rFonts w:ascii="仿宋_GB2312" w:hAnsi="仿宋_GB2312" w:eastAsia="仿宋_GB2312" w:cs="仿宋_GB2312"/>
          <w:sz w:val="32"/>
          <w:szCs w:val="32"/>
        </w:rPr>
      </w:pPr>
    </w:p>
    <w:p>
      <w:pPr>
        <w:ind w:left="743"/>
        <w:outlineLvl w:val="2"/>
        <w:rPr>
          <w:rFonts w:ascii="仿宋_GB2312" w:hAnsi="仿宋_GB2312" w:eastAsia="仿宋_GB2312" w:cs="仿宋_GB2312"/>
          <w:b/>
          <w:bCs/>
          <w:sz w:val="32"/>
          <w:szCs w:val="32"/>
        </w:rPr>
      </w:pPr>
    </w:p>
    <w:sectPr>
      <w:footerReference r:id="rId4" w:type="default"/>
      <w:pgSz w:w="11906" w:h="16838"/>
      <w:pgMar w:top="1984" w:right="1474" w:bottom="1701"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7pt;height:144pt;width:144pt;mso-position-horizontal:center;mso-position-horizontal-relative:margin;mso-wrap-style:none;z-index:251659264;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CO2C9QAAAAHAQAADwAAAAAAAAABACAAAAAiAAAAZHJzL2Rvd25yZXYu&#10;eG1sUEsBAhQAFAAAAAgAh07iQF4aj184AgAAbwQAAA4AAAAAAAAAAQAgAAAAIwEAAGRycy9lMm9E&#10;b2MueG1sUEsFBgAAAAAGAAYAWQEAAM0FA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7pt;height:144pt;width:144pt;mso-position-horizontal:center;mso-position-horizontal-relative:margin;mso-wrap-style:none;z-index:251660288;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CO2C9QAAAAHAQAADwAAAAAAAAABACAAAAAiAAAAZHJzL2Rvd25yZXYu&#10;eG1sUEsBAhQAFAAAAAgAh07iQP8/A0c4AgAAbwQAAA4AAAAAAAAAAQAgAAAAIwEAAGRycy9lMm9E&#10;b2MueG1sUEsFBgAAAAAGAAYAWQEAAM0FA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yNjIxZDczYWM0MGRjM2I1ZTVhMDNkYzhhMjU0YTIifQ=="/>
  </w:docVars>
  <w:rsids>
    <w:rsidRoot w:val="00201A13"/>
    <w:rsid w:val="00030522"/>
    <w:rsid w:val="00043036"/>
    <w:rsid w:val="00043EC6"/>
    <w:rsid w:val="0007123B"/>
    <w:rsid w:val="001047FD"/>
    <w:rsid w:val="00123645"/>
    <w:rsid w:val="001250B5"/>
    <w:rsid w:val="001B7F07"/>
    <w:rsid w:val="001E38C0"/>
    <w:rsid w:val="00201A13"/>
    <w:rsid w:val="002C064C"/>
    <w:rsid w:val="0037124D"/>
    <w:rsid w:val="00386F7F"/>
    <w:rsid w:val="003C0F07"/>
    <w:rsid w:val="004C0058"/>
    <w:rsid w:val="004F5CF2"/>
    <w:rsid w:val="005263F5"/>
    <w:rsid w:val="006107D4"/>
    <w:rsid w:val="00707FE2"/>
    <w:rsid w:val="00710D07"/>
    <w:rsid w:val="00736DF0"/>
    <w:rsid w:val="00792848"/>
    <w:rsid w:val="007C2255"/>
    <w:rsid w:val="008A494F"/>
    <w:rsid w:val="008D69CC"/>
    <w:rsid w:val="008F64AD"/>
    <w:rsid w:val="00A06196"/>
    <w:rsid w:val="00A36976"/>
    <w:rsid w:val="00A626C1"/>
    <w:rsid w:val="00A7368F"/>
    <w:rsid w:val="00A81665"/>
    <w:rsid w:val="00A93E2D"/>
    <w:rsid w:val="00AA75C6"/>
    <w:rsid w:val="00B23BC9"/>
    <w:rsid w:val="00B4456C"/>
    <w:rsid w:val="00B563BF"/>
    <w:rsid w:val="00C5228C"/>
    <w:rsid w:val="00C53576"/>
    <w:rsid w:val="00C56F4F"/>
    <w:rsid w:val="00CC7D7E"/>
    <w:rsid w:val="00CD3537"/>
    <w:rsid w:val="00D24E0F"/>
    <w:rsid w:val="00F17936"/>
    <w:rsid w:val="00F5484D"/>
    <w:rsid w:val="09A42DED"/>
    <w:rsid w:val="13E22056"/>
    <w:rsid w:val="1B6B237F"/>
    <w:rsid w:val="1FEF10E9"/>
    <w:rsid w:val="22412044"/>
    <w:rsid w:val="33363FE8"/>
    <w:rsid w:val="3A321B2D"/>
    <w:rsid w:val="3D934127"/>
    <w:rsid w:val="4C892F20"/>
    <w:rsid w:val="5A9C5DDB"/>
    <w:rsid w:val="5B7069C0"/>
    <w:rsid w:val="5D4D5E93"/>
    <w:rsid w:val="64B11F89"/>
    <w:rsid w:val="65BD787B"/>
    <w:rsid w:val="694A543C"/>
    <w:rsid w:val="725B17AA"/>
    <w:rsid w:val="752357CC"/>
    <w:rsid w:val="79347FA0"/>
    <w:rsid w:val="7C190461"/>
    <w:rsid w:val="7FA4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 w:type="paragraph" w:customStyle="1" w:styleId="13">
    <w:name w:val="正文文本缩进 21"/>
    <w:basedOn w:val="1"/>
    <w:qFormat/>
    <w:uiPriority w:val="0"/>
    <w:pPr>
      <w:spacing w:after="120" w:line="480" w:lineRule="auto"/>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2097</Words>
  <Characters>2159</Characters>
  <Lines>17</Lines>
  <Paragraphs>4</Paragraphs>
  <TotalTime>96</TotalTime>
  <ScaleCrop>false</ScaleCrop>
  <LinksUpToDate>false</LinksUpToDate>
  <CharactersWithSpaces>2200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2020-11-24T00:26:00Z</dcterms:created>
  <dc:creator>Administrator</dc:creator>
  <cp:lastModifiedBy>Administrator</cp:lastModifiedBy>
  <cp:lastPrinted>2021-07-30T06:37:00Z</cp:lastPrinted>
  <dcterms:modified xsi:type="dcterms:W3CDTF">2022-05-10T08:30:54Z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31FF6AFAB6DE4F1BA84A3D89E407679A</vt:lpwstr>
  </property>
</Properties>
</file>