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绥滨县民政事业发展“十四五”规划</w:t>
      </w: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绥滨县民政局</w:t>
      </w:r>
    </w:p>
    <w:p>
      <w:pPr>
        <w:jc w:val="center"/>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2020年11月5日</w:t>
      </w:r>
    </w:p>
    <w:p>
      <w:pPr>
        <w:jc w:val="center"/>
        <w:rPr>
          <w:rFonts w:hint="eastAsia" w:ascii="方正小标宋简体" w:hAnsi="方正小标宋简体" w:eastAsia="方正小标宋简体" w:cs="方正小标宋简体"/>
          <w:sz w:val="44"/>
          <w:szCs w:val="44"/>
          <w:lang w:val="en-US" w:eastAsia="zh-CN"/>
        </w:rPr>
        <w:sectPr>
          <w:pgSz w:w="11906" w:h="16838"/>
          <w:pgMar w:top="2098" w:right="1474" w:bottom="1984" w:left="1587" w:header="851" w:footer="992" w:gutter="0"/>
          <w:pgNumType w:fmt="upperRoman"/>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sdt>
      <w:sdtPr>
        <w:rPr>
          <w:rFonts w:ascii="宋体" w:hAnsi="宋体" w:eastAsia="宋体" w:cstheme="minorBidi"/>
          <w:kern w:val="2"/>
          <w:sz w:val="21"/>
          <w:szCs w:val="24"/>
          <w:lang w:val="en-US" w:eastAsia="zh-CN" w:bidi="ar-SA"/>
        </w:rPr>
        <w:id w:val="147476742"/>
        <w15:color w:val="DBDBDB"/>
      </w:sdtPr>
      <w:sdtEndPr>
        <w:rPr>
          <w:rFonts w:ascii="宋体" w:hAnsi="宋体" w:eastAsia="宋体" w:cstheme="minorBidi"/>
          <w:kern w:val="2"/>
          <w:sz w:val="20"/>
          <w:szCs w:val="20"/>
          <w:lang w:val="en-US" w:eastAsia="zh-CN" w:bidi="ar-SA"/>
        </w:rPr>
      </w:sdtEndPr>
      <w:sdtContent>
        <w:p>
          <w:pPr>
            <w:jc w:val="center"/>
          </w:pPr>
          <w:bookmarkStart w:id="0" w:name="_Toc4286_WPSOffice_Type3"/>
        </w:p>
        <w:p>
          <w:pPr>
            <w:pStyle w:val="13"/>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_Toc4286_WPSOffice_Level1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561e6f37-a1a7-416d-a958-29ee12d7b1fe}"/>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黑体" w:hAnsi="黑体" w:eastAsia="仿宋_GB2312" w:cs="黑体"/>
                  <w:sz w:val="32"/>
                </w:rPr>
                <w:t>一、“十三五”回顾</w:t>
              </w:r>
            </w:sdtContent>
          </w:sdt>
          <w:r>
            <w:rPr>
              <w:rFonts w:eastAsia="仿宋_GB2312"/>
              <w:sz w:val="32"/>
            </w:rPr>
            <w:tab/>
          </w:r>
          <w:bookmarkStart w:id="1" w:name="_Toc4286_WPSOffice_Level1Page"/>
          <w:r>
            <w:rPr>
              <w:rFonts w:eastAsia="仿宋_GB2312"/>
              <w:sz w:val="32"/>
            </w:rPr>
            <w:t>1</w:t>
          </w:r>
          <w:bookmarkEnd w:id="1"/>
          <w:r>
            <w:rPr>
              <w:rFonts w:eastAsia="仿宋_GB2312"/>
              <w:sz w:val="32"/>
            </w:rPr>
            <w:fldChar w:fldCharType="end"/>
          </w:r>
        </w:p>
        <w:p>
          <w:pPr>
            <w:pStyle w:val="14"/>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_Toc4286_WPSOffice_Level2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275be467-6b50-44a3-bd46-85eb0e72adc7}"/>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楷体_GB2312" w:hAnsi="楷体_GB2312" w:eastAsia="仿宋_GB2312" w:cs="楷体_GB2312"/>
                  <w:sz w:val="32"/>
                </w:rPr>
                <w:t>（一）</w:t>
              </w:r>
              <w:r>
                <w:rPr>
                  <w:rFonts w:hint="eastAsia" w:ascii="楷体_GB2312" w:hAnsi="楷体_GB2312" w:eastAsia="仿宋_GB2312" w:cs="楷体_GB2312"/>
                  <w:sz w:val="32"/>
                  <w:lang w:eastAsia="zh-CN"/>
                </w:rPr>
                <w:t>社会救助逐渐完善</w:t>
              </w:r>
            </w:sdtContent>
          </w:sdt>
          <w:r>
            <w:rPr>
              <w:rFonts w:eastAsia="仿宋_GB2312"/>
              <w:sz w:val="32"/>
            </w:rPr>
            <w:tab/>
          </w:r>
          <w:bookmarkStart w:id="2" w:name="_Toc4286_WPSOffice_Level2Page"/>
          <w:r>
            <w:rPr>
              <w:rFonts w:eastAsia="仿宋_GB2312"/>
              <w:sz w:val="32"/>
            </w:rPr>
            <w:t>1</w:t>
          </w:r>
          <w:bookmarkEnd w:id="2"/>
          <w:r>
            <w:rPr>
              <w:rFonts w:eastAsia="仿宋_GB2312"/>
              <w:sz w:val="32"/>
            </w:rPr>
            <w:fldChar w:fldCharType="end"/>
          </w:r>
        </w:p>
        <w:p>
          <w:pPr>
            <w:pStyle w:val="14"/>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_Toc10477_WPSOffice_Level2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9345b275-7488-4418-be1f-25651afee815}"/>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楷体_GB2312" w:hAnsi="楷体_GB2312" w:eastAsia="仿宋_GB2312" w:cs="楷体_GB2312"/>
                  <w:sz w:val="32"/>
                </w:rPr>
                <w:t>（二）</w:t>
              </w:r>
              <w:r>
                <w:rPr>
                  <w:rFonts w:hint="eastAsia" w:ascii="楷体_GB2312" w:hAnsi="楷体_GB2312" w:eastAsia="仿宋_GB2312" w:cs="楷体_GB2312"/>
                  <w:sz w:val="32"/>
                  <w:lang w:eastAsia="zh-CN"/>
                </w:rPr>
                <w:t>社会事务规范化管理有了新突破</w:t>
              </w:r>
            </w:sdtContent>
          </w:sdt>
          <w:r>
            <w:rPr>
              <w:rFonts w:eastAsia="仿宋_GB2312"/>
              <w:sz w:val="32"/>
            </w:rPr>
            <w:tab/>
          </w:r>
          <w:r>
            <w:rPr>
              <w:rFonts w:hint="eastAsia" w:eastAsia="仿宋_GB2312"/>
              <w:sz w:val="32"/>
              <w:lang w:val="en-US" w:eastAsia="zh-CN"/>
            </w:rPr>
            <w:t>2</w:t>
          </w:r>
          <w:r>
            <w:rPr>
              <w:rFonts w:eastAsia="仿宋_GB2312"/>
              <w:sz w:val="32"/>
            </w:rPr>
            <w:fldChar w:fldCharType="end"/>
          </w:r>
        </w:p>
        <w:p>
          <w:pPr>
            <w:pStyle w:val="14"/>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_Toc22936_WPSOffice_Level2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613b7400-b5cd-4645-904a-84986f84da6c}"/>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楷体_GB2312" w:hAnsi="楷体_GB2312" w:eastAsia="仿宋_GB2312" w:cs="楷体_GB2312"/>
                  <w:sz w:val="32"/>
                </w:rPr>
                <w:t>（三）</w:t>
              </w:r>
              <w:r>
                <w:rPr>
                  <w:rFonts w:hint="eastAsia" w:ascii="楷体_GB2312" w:hAnsi="楷体_GB2312" w:eastAsia="仿宋_GB2312" w:cs="楷体_GB2312"/>
                  <w:sz w:val="32"/>
                  <w:lang w:val="en-US" w:eastAsia="zh-CN"/>
                </w:rPr>
                <w:t>发展存在短板</w:t>
              </w:r>
            </w:sdtContent>
          </w:sdt>
          <w:r>
            <w:rPr>
              <w:rFonts w:eastAsia="仿宋_GB2312"/>
              <w:sz w:val="32"/>
            </w:rPr>
            <w:tab/>
          </w:r>
          <w:r>
            <w:rPr>
              <w:rFonts w:hint="eastAsia" w:eastAsia="仿宋_GB2312"/>
              <w:sz w:val="32"/>
              <w:lang w:val="en-US" w:eastAsia="zh-CN"/>
            </w:rPr>
            <w:t>5</w:t>
          </w:r>
          <w:r>
            <w:rPr>
              <w:rFonts w:eastAsia="仿宋_GB2312"/>
              <w:sz w:val="32"/>
            </w:rPr>
            <w:fldChar w:fldCharType="end"/>
          </w:r>
        </w:p>
        <w:p>
          <w:pPr>
            <w:pStyle w:val="13"/>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_Toc10477_WPSOffice_Level1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aaa87bb1-ce21-4c45-a6b3-bd1342de5506}"/>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黑体" w:hAnsi="黑体" w:eastAsia="仿宋_GB2312" w:cs="黑体"/>
                  <w:sz w:val="32"/>
                </w:rPr>
                <w:t>二、“十四五”发展规划</w:t>
              </w:r>
            </w:sdtContent>
          </w:sdt>
          <w:r>
            <w:rPr>
              <w:rFonts w:eastAsia="仿宋_GB2312"/>
              <w:sz w:val="32"/>
            </w:rPr>
            <w:tab/>
          </w:r>
          <w:r>
            <w:rPr>
              <w:rFonts w:hint="eastAsia" w:eastAsia="仿宋_GB2312"/>
              <w:sz w:val="32"/>
              <w:lang w:val="en-US" w:eastAsia="zh-CN"/>
            </w:rPr>
            <w:t>5</w:t>
          </w:r>
          <w:r>
            <w:rPr>
              <w:rFonts w:eastAsia="仿宋_GB2312"/>
              <w:sz w:val="32"/>
            </w:rPr>
            <w:fldChar w:fldCharType="end"/>
          </w:r>
        </w:p>
        <w:p>
          <w:pPr>
            <w:pStyle w:val="14"/>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_Toc24661_WPSOffice_Level2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90304f9b-ae54-4dcf-a0ac-5d4c08e0e0e2}"/>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楷体_GB2312" w:hAnsi="楷体_GB2312" w:eastAsia="仿宋_GB2312" w:cs="楷体_GB2312"/>
                  <w:sz w:val="32"/>
                </w:rPr>
                <w:t>（一）指导思想</w:t>
              </w:r>
            </w:sdtContent>
          </w:sdt>
          <w:r>
            <w:rPr>
              <w:rFonts w:eastAsia="仿宋_GB2312"/>
              <w:sz w:val="32"/>
            </w:rPr>
            <w:tab/>
          </w:r>
          <w:r>
            <w:rPr>
              <w:rFonts w:hint="eastAsia" w:eastAsia="仿宋_GB2312"/>
              <w:sz w:val="32"/>
              <w:lang w:val="en-US" w:eastAsia="zh-CN"/>
            </w:rPr>
            <w:t>5</w:t>
          </w:r>
          <w:r>
            <w:rPr>
              <w:rFonts w:eastAsia="仿宋_GB2312"/>
              <w:sz w:val="32"/>
            </w:rPr>
            <w:fldChar w:fldCharType="end"/>
          </w:r>
        </w:p>
        <w:p>
          <w:pPr>
            <w:pStyle w:val="14"/>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_Toc2685_WPSOffice_Level2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8494b19a-04b0-4d56-b708-95a278664188}"/>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楷体_GB2312" w:hAnsi="楷体_GB2312" w:eastAsia="仿宋_GB2312" w:cs="楷体_GB2312"/>
                  <w:sz w:val="32"/>
                </w:rPr>
                <w:t>（二）发展目标</w:t>
              </w:r>
            </w:sdtContent>
          </w:sdt>
          <w:r>
            <w:rPr>
              <w:rFonts w:eastAsia="仿宋_GB2312"/>
              <w:sz w:val="32"/>
            </w:rPr>
            <w:tab/>
          </w:r>
          <w:r>
            <w:rPr>
              <w:rFonts w:hint="eastAsia" w:eastAsia="仿宋_GB2312"/>
              <w:sz w:val="32"/>
              <w:lang w:val="en-US" w:eastAsia="zh-CN"/>
            </w:rPr>
            <w:t>7</w:t>
          </w:r>
          <w:r>
            <w:rPr>
              <w:rFonts w:eastAsia="仿宋_GB2312"/>
              <w:sz w:val="32"/>
            </w:rPr>
            <w:fldChar w:fldCharType="end"/>
          </w:r>
        </w:p>
        <w:p>
          <w:pPr>
            <w:pStyle w:val="14"/>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_Toc6445_WPSOffice_Level2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c6c0dd5a-87ef-4c57-8c7d-17e99ff42d97}"/>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楷体_GB2312" w:hAnsi="楷体_GB2312" w:eastAsia="仿宋_GB2312" w:cs="楷体_GB2312"/>
                  <w:sz w:val="32"/>
                </w:rPr>
                <w:t>（三）重点任务</w:t>
              </w:r>
            </w:sdtContent>
          </w:sdt>
          <w:r>
            <w:rPr>
              <w:rFonts w:eastAsia="仿宋_GB2312"/>
              <w:sz w:val="32"/>
            </w:rPr>
            <w:tab/>
          </w:r>
          <w:r>
            <w:rPr>
              <w:rFonts w:hint="eastAsia" w:eastAsia="仿宋_GB2312"/>
              <w:sz w:val="32"/>
              <w:lang w:val="en-US" w:eastAsia="zh-CN"/>
            </w:rPr>
            <w:t>7</w:t>
          </w:r>
          <w:r>
            <w:rPr>
              <w:rFonts w:eastAsia="仿宋_GB2312"/>
              <w:sz w:val="32"/>
            </w:rPr>
            <w:fldChar w:fldCharType="end"/>
          </w:r>
        </w:p>
        <w:p>
          <w:pPr>
            <w:pStyle w:val="15"/>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_Toc4286_WPSOffice_Level3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505e3be5-91fa-4d34-895b-b3ef36a42a19}"/>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持续完善社会救助体系</w:t>
              </w:r>
            </w:sdtContent>
          </w:sdt>
          <w:r>
            <w:rPr>
              <w:rFonts w:eastAsia="仿宋_GB2312"/>
              <w:sz w:val="32"/>
            </w:rPr>
            <w:tab/>
          </w:r>
          <w:r>
            <w:rPr>
              <w:rFonts w:hint="eastAsia" w:eastAsia="仿宋_GB2312"/>
              <w:sz w:val="32"/>
              <w:lang w:val="en-US" w:eastAsia="zh-CN"/>
            </w:rPr>
            <w:t>7</w:t>
          </w:r>
          <w:r>
            <w:rPr>
              <w:rFonts w:eastAsia="仿宋_GB2312"/>
              <w:sz w:val="32"/>
            </w:rPr>
            <w:fldChar w:fldCharType="end"/>
          </w:r>
        </w:p>
        <w:p>
          <w:pPr>
            <w:pStyle w:val="15"/>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_Toc10477_WPSOffice_Level3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ba354846-bee4-4176-9a06-d2cb554aaa22}"/>
              </w:placeholder>
              <w15:color w:val="509DF3"/>
            </w:sdtPr>
            <w:sdtEndPr>
              <w:rPr>
                <w:rFonts w:eastAsia="仿宋_GB2312" w:asciiTheme="minorHAnsi" w:hAnsiTheme="minorHAnsi" w:cstheme="minorBidi"/>
                <w:kern w:val="2"/>
                <w:sz w:val="32"/>
                <w:szCs w:val="24"/>
                <w:lang w:val="en-US" w:eastAsia="zh-CN" w:bidi="ar-SA"/>
              </w:rPr>
            </w:sdtEndPr>
            <w:sdtContent>
              <w:r>
                <w:rPr>
                  <w:rFonts w:hint="default" w:ascii="仿宋_GB2312" w:hAnsi="仿宋_GB2312" w:eastAsia="仿宋_GB2312" w:cs="仿宋_GB2312"/>
                  <w:sz w:val="32"/>
                </w:rPr>
                <w:t>2.</w:t>
              </w:r>
              <w:r>
                <w:rPr>
                  <w:rFonts w:hint="eastAsia" w:ascii="仿宋_GB2312" w:hAnsi="仿宋_GB2312" w:eastAsia="仿宋_GB2312" w:cs="仿宋_GB2312"/>
                  <w:sz w:val="32"/>
                  <w:lang w:eastAsia="zh-CN"/>
                </w:rPr>
                <w:t>养老服务发展规划</w:t>
              </w:r>
            </w:sdtContent>
          </w:sdt>
          <w:r>
            <w:rPr>
              <w:rFonts w:eastAsia="仿宋_GB2312"/>
              <w:sz w:val="32"/>
            </w:rPr>
            <w:tab/>
          </w:r>
          <w:r>
            <w:rPr>
              <w:rFonts w:hint="eastAsia" w:eastAsia="仿宋_GB2312"/>
              <w:sz w:val="32"/>
              <w:lang w:val="en-US" w:eastAsia="zh-CN"/>
            </w:rPr>
            <w:t>1</w:t>
          </w:r>
          <w:r>
            <w:rPr>
              <w:rFonts w:eastAsia="仿宋_GB2312"/>
              <w:sz w:val="32"/>
            </w:rPr>
            <w:fldChar w:fldCharType="end"/>
          </w:r>
          <w:r>
            <w:rPr>
              <w:rFonts w:hint="eastAsia" w:eastAsia="仿宋_GB2312"/>
              <w:sz w:val="32"/>
              <w:lang w:val="en-US" w:eastAsia="zh-CN"/>
            </w:rPr>
            <w:t>3</w:t>
          </w:r>
        </w:p>
        <w:p>
          <w:pPr>
            <w:pStyle w:val="15"/>
            <w:tabs>
              <w:tab w:val="right" w:leader="dot" w:pos="8845"/>
            </w:tabs>
            <w:rPr>
              <w:rFonts w:hint="eastAsia" w:eastAsia="仿宋_GB2312"/>
              <w:sz w:val="32"/>
              <w:lang w:val="en-US" w:eastAsia="zh-CN"/>
            </w:rPr>
          </w:pPr>
          <w:r>
            <w:rPr>
              <w:rFonts w:eastAsia="仿宋_GB2312"/>
              <w:sz w:val="32"/>
            </w:rPr>
            <w:fldChar w:fldCharType="begin"/>
          </w:r>
          <w:r>
            <w:rPr>
              <w:rFonts w:eastAsia="仿宋_GB2312"/>
              <w:sz w:val="32"/>
            </w:rPr>
            <w:instrText xml:space="preserve"> HYPERLINK \l _Toc22936_WPSOffice_Level3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615db423-5f7a-47e0-ad08-1f50f292ef1e}"/>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仿宋_GB2312" w:hAnsi="仿宋_GB2312" w:eastAsia="仿宋_GB2312" w:cs="仿宋_GB2312"/>
                  <w:sz w:val="32"/>
                  <w:lang w:val="en-US" w:eastAsia="zh-CN"/>
                </w:rPr>
                <w:t>3.殡葬事业发展规划</w:t>
              </w:r>
            </w:sdtContent>
          </w:sdt>
          <w:r>
            <w:rPr>
              <w:rFonts w:eastAsia="仿宋_GB2312"/>
              <w:sz w:val="32"/>
            </w:rPr>
            <w:tab/>
          </w:r>
          <w:r>
            <w:rPr>
              <w:rFonts w:hint="eastAsia" w:eastAsia="仿宋_GB2312"/>
              <w:sz w:val="32"/>
              <w:lang w:val="en-US" w:eastAsia="zh-CN"/>
            </w:rPr>
            <w:t>1</w:t>
          </w:r>
          <w:r>
            <w:rPr>
              <w:rFonts w:eastAsia="仿宋_GB2312"/>
              <w:sz w:val="32"/>
            </w:rPr>
            <w:fldChar w:fldCharType="end"/>
          </w:r>
          <w:r>
            <w:rPr>
              <w:rFonts w:hint="eastAsia" w:eastAsia="仿宋_GB2312"/>
              <w:sz w:val="32"/>
              <w:lang w:val="en-US" w:eastAsia="zh-CN"/>
            </w:rPr>
            <w:t>6</w:t>
          </w:r>
        </w:p>
        <w:p>
          <w:pPr>
            <w:pStyle w:val="15"/>
            <w:tabs>
              <w:tab w:val="right" w:leader="dot" w:pos="8845"/>
            </w:tabs>
            <w:rPr>
              <w:rFonts w:hint="eastAsia" w:eastAsia="仿宋_GB2312"/>
              <w:sz w:val="32"/>
              <w:lang w:val="en-US" w:eastAsia="zh-CN"/>
            </w:rPr>
          </w:pPr>
          <w:r>
            <w:rPr>
              <w:rFonts w:eastAsia="仿宋_GB2312"/>
              <w:sz w:val="32"/>
            </w:rPr>
            <w:fldChar w:fldCharType="begin"/>
          </w:r>
          <w:r>
            <w:rPr>
              <w:rFonts w:eastAsia="仿宋_GB2312"/>
              <w:sz w:val="32"/>
            </w:rPr>
            <w:instrText xml:space="preserve"> HYPERLINK \l _Toc22936_WPSOffice_Level3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5df9f102-0dbc-490f-bd86-74c0f5984668}"/>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仿宋" w:hAnsi="仿宋" w:eastAsia="仿宋" w:cs="仿宋"/>
                  <w:kern w:val="2"/>
                  <w:sz w:val="32"/>
                  <w:szCs w:val="24"/>
                  <w:lang w:val="en-US" w:eastAsia="zh-CN" w:bidi="ar-SA"/>
                </w:rPr>
                <w:t>4</w:t>
              </w:r>
              <w:r>
                <w:rPr>
                  <w:rFonts w:hint="eastAsia" w:ascii="仿宋" w:hAnsi="仿宋" w:eastAsia="仿宋" w:cs="仿宋"/>
                  <w:sz w:val="32"/>
                  <w:lang w:val="en-US" w:eastAsia="zh-CN"/>
                </w:rPr>
                <w:t>.加强乡镇政府服务能力建设和基层社会治理</w:t>
              </w:r>
            </w:sdtContent>
          </w:sdt>
          <w:r>
            <w:rPr>
              <w:rFonts w:eastAsia="仿宋_GB2312"/>
              <w:sz w:val="32"/>
            </w:rPr>
            <w:tab/>
          </w:r>
          <w:r>
            <w:rPr>
              <w:rFonts w:hint="eastAsia" w:eastAsia="仿宋_GB2312"/>
              <w:sz w:val="32"/>
              <w:lang w:val="en-US" w:eastAsia="zh-CN"/>
            </w:rPr>
            <w:t>1</w:t>
          </w:r>
          <w:r>
            <w:rPr>
              <w:rFonts w:eastAsia="仿宋_GB2312"/>
              <w:sz w:val="32"/>
            </w:rPr>
            <w:fldChar w:fldCharType="end"/>
          </w:r>
          <w:r>
            <w:rPr>
              <w:rFonts w:hint="eastAsia" w:eastAsia="仿宋_GB2312"/>
              <w:sz w:val="32"/>
              <w:lang w:val="en-US" w:eastAsia="zh-CN"/>
            </w:rPr>
            <w:t>6</w:t>
          </w:r>
        </w:p>
        <w:p>
          <w:pPr>
            <w:pStyle w:val="14"/>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_Toc32667_WPSOffice_Level2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12b0d4b6-64f8-4060-b679-faf538c8f0a0}"/>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楷体_GB2312" w:hAnsi="楷体_GB2312" w:eastAsia="仿宋_GB2312" w:cs="楷体_GB2312"/>
                  <w:sz w:val="32"/>
                </w:rPr>
                <w:t>（四）保障措施</w:t>
              </w:r>
            </w:sdtContent>
          </w:sdt>
          <w:r>
            <w:rPr>
              <w:rFonts w:eastAsia="仿宋_GB2312"/>
              <w:sz w:val="32"/>
            </w:rPr>
            <w:tab/>
          </w:r>
          <w:r>
            <w:rPr>
              <w:rFonts w:hint="eastAsia" w:eastAsia="仿宋_GB2312"/>
              <w:sz w:val="32"/>
              <w:lang w:val="en-US" w:eastAsia="zh-CN"/>
            </w:rPr>
            <w:t>1</w:t>
          </w:r>
          <w:r>
            <w:rPr>
              <w:rFonts w:eastAsia="仿宋_GB2312"/>
              <w:sz w:val="32"/>
            </w:rPr>
            <w:fldChar w:fldCharType="end"/>
          </w:r>
          <w:r>
            <w:rPr>
              <w:rFonts w:hint="eastAsia" w:eastAsia="仿宋_GB2312"/>
              <w:sz w:val="32"/>
              <w:lang w:val="en-US" w:eastAsia="zh-CN"/>
            </w:rPr>
            <w:t>7</w:t>
          </w:r>
        </w:p>
        <w:p>
          <w:pPr>
            <w:pStyle w:val="15"/>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_Toc27361_WPSOffice_Level3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fc420c85-0aca-4218-8870-32807b105fc3}"/>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加强党对民政事业的领导</w:t>
              </w:r>
            </w:sdtContent>
          </w:sdt>
          <w:r>
            <w:rPr>
              <w:rFonts w:eastAsia="仿宋_GB2312"/>
              <w:sz w:val="32"/>
            </w:rPr>
            <w:tab/>
          </w:r>
          <w:r>
            <w:rPr>
              <w:rFonts w:hint="eastAsia" w:eastAsia="仿宋_GB2312"/>
              <w:sz w:val="32"/>
              <w:lang w:val="en-US" w:eastAsia="zh-CN"/>
            </w:rPr>
            <w:t>1</w:t>
          </w:r>
          <w:r>
            <w:rPr>
              <w:rFonts w:eastAsia="仿宋_GB2312"/>
              <w:sz w:val="32"/>
            </w:rPr>
            <w:fldChar w:fldCharType="end"/>
          </w:r>
          <w:r>
            <w:rPr>
              <w:rFonts w:hint="eastAsia" w:eastAsia="仿宋_GB2312"/>
              <w:sz w:val="32"/>
              <w:lang w:val="en-US" w:eastAsia="zh-CN"/>
            </w:rPr>
            <w:t>7</w:t>
          </w:r>
        </w:p>
        <w:p>
          <w:pPr>
            <w:pStyle w:val="15"/>
            <w:tabs>
              <w:tab w:val="right" w:leader="dot" w:pos="8845"/>
            </w:tabs>
            <w:rPr>
              <w:rFonts w:eastAsia="仿宋_GB2312"/>
              <w:sz w:val="32"/>
            </w:rPr>
          </w:pPr>
          <w:r>
            <w:rPr>
              <w:rFonts w:eastAsia="仿宋_GB2312"/>
              <w:sz w:val="32"/>
            </w:rPr>
            <w:fldChar w:fldCharType="begin"/>
          </w:r>
          <w:r>
            <w:rPr>
              <w:rFonts w:eastAsia="仿宋_GB2312"/>
              <w:sz w:val="32"/>
            </w:rPr>
            <w:instrText xml:space="preserve"> HYPERLINK \l _Toc24661_WPSOffice_Level3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3d1938d1-60be-4d78-9355-242376edd3c7}"/>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加强民政法治建设</w:t>
              </w:r>
            </w:sdtContent>
          </w:sdt>
          <w:r>
            <w:rPr>
              <w:rFonts w:eastAsia="仿宋_GB2312"/>
              <w:sz w:val="32"/>
            </w:rPr>
            <w:tab/>
          </w:r>
          <w:r>
            <w:rPr>
              <w:rFonts w:hint="eastAsia" w:eastAsia="仿宋_GB2312"/>
              <w:sz w:val="32"/>
              <w:lang w:val="en-US" w:eastAsia="zh-CN"/>
            </w:rPr>
            <w:t>1</w:t>
          </w:r>
          <w:r>
            <w:rPr>
              <w:rFonts w:eastAsia="仿宋_GB2312"/>
              <w:sz w:val="32"/>
            </w:rPr>
            <w:fldChar w:fldCharType="end"/>
          </w:r>
          <w:r>
            <w:rPr>
              <w:rFonts w:hint="eastAsia" w:eastAsia="仿宋_GB2312"/>
              <w:sz w:val="32"/>
              <w:lang w:val="en-US" w:eastAsia="zh-CN"/>
            </w:rPr>
            <w:t>8</w:t>
          </w:r>
        </w:p>
        <w:p>
          <w:pPr>
            <w:pStyle w:val="15"/>
            <w:tabs>
              <w:tab w:val="right" w:leader="dot" w:pos="8845"/>
            </w:tabs>
            <w:ind w:left="0" w:leftChars="0" w:firstLine="0" w:firstLineChars="0"/>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474" w:bottom="1984" w:left="1587" w:header="851" w:footer="992" w:gutter="0"/>
              <w:pgNumType w:fmt="upperRoman" w:start="1"/>
              <w:cols w:space="425" w:num="1"/>
              <w:docGrid w:type="lines" w:linePitch="312" w:charSpace="0"/>
            </w:sectPr>
          </w:pPr>
          <w:r>
            <w:rPr>
              <w:rFonts w:hint="eastAsia" w:eastAsia="仿宋_GB2312"/>
              <w:sz w:val="32"/>
              <w:lang w:val="en-US" w:eastAsia="zh-CN"/>
            </w:rPr>
            <w:t xml:space="preserve">     </w:t>
          </w:r>
          <w:r>
            <w:rPr>
              <w:rFonts w:eastAsia="仿宋_GB2312"/>
              <w:sz w:val="32"/>
            </w:rPr>
            <w:fldChar w:fldCharType="begin"/>
          </w:r>
          <w:r>
            <w:rPr>
              <w:rFonts w:eastAsia="仿宋_GB2312"/>
              <w:sz w:val="32"/>
            </w:rPr>
            <w:instrText xml:space="preserve"> HYPERLINK \l _Toc2685_WPSOffice_Level3 </w:instrText>
          </w:r>
          <w:r>
            <w:rPr>
              <w:rFonts w:eastAsia="仿宋_GB2312"/>
              <w:sz w:val="32"/>
            </w:rPr>
            <w:fldChar w:fldCharType="separate"/>
          </w:r>
          <w:sdt>
            <w:sdtPr>
              <w:rPr>
                <w:rFonts w:eastAsia="仿宋_GB2312" w:asciiTheme="minorHAnsi" w:hAnsiTheme="minorHAnsi" w:cstheme="minorBidi"/>
                <w:kern w:val="2"/>
                <w:sz w:val="32"/>
                <w:szCs w:val="24"/>
                <w:lang w:val="en-US" w:eastAsia="zh-CN" w:bidi="ar-SA"/>
              </w:rPr>
              <w:id w:val="147476742"/>
              <w:placeholder>
                <w:docPart w:val="{2b1eaab2-2025-4640-bbd3-497db07c012f}"/>
              </w:placeholder>
              <w15:color w:val="509DF3"/>
            </w:sdtPr>
            <w:sdtEndPr>
              <w:rPr>
                <w:rFonts w:eastAsia="仿宋_GB2312" w:asciiTheme="minorHAnsi" w:hAnsiTheme="minorHAnsi" w:cstheme="minorBidi"/>
                <w:kern w:val="2"/>
                <w:sz w:val="32"/>
                <w:szCs w:val="24"/>
                <w:lang w:val="en-US" w:eastAsia="zh-CN" w:bidi="ar-SA"/>
              </w:rPr>
            </w:sdtEndPr>
            <w:sdtContent>
              <w:r>
                <w:rPr>
                  <w:rFonts w:hint="eastAsia" w:ascii="仿宋_GB2312" w:hAnsi="仿宋_GB2312" w:eastAsia="仿宋_GB2312" w:cs="仿宋_GB2312"/>
                  <w:sz w:val="32"/>
                </w:rPr>
                <w:t>3.</w:t>
              </w:r>
              <w:r>
                <w:rPr>
                  <w:rFonts w:hint="eastAsia" w:ascii="仿宋" w:hAnsi="仿宋" w:eastAsia="仿宋"/>
                  <w:b w:val="0"/>
                  <w:bCs w:val="0"/>
                  <w:color w:val="auto"/>
                  <w:sz w:val="32"/>
                  <w:szCs w:val="32"/>
                </w:rPr>
                <w:t>推进民政人才队伍和基层能力</w:t>
              </w:r>
              <w:r>
                <w:rPr>
                  <w:rFonts w:hint="eastAsia" w:ascii="仿宋" w:hAnsi="仿宋" w:eastAsia="仿宋"/>
                  <w:b w:val="0"/>
                  <w:bCs w:val="0"/>
                  <w:color w:val="auto"/>
                  <w:sz w:val="32"/>
                  <w:szCs w:val="32"/>
                  <w:lang w:eastAsia="zh-CN"/>
                </w:rPr>
                <w:t>建</w:t>
              </w:r>
              <w:r>
                <w:rPr>
                  <w:rFonts w:hint="eastAsia" w:ascii="仿宋" w:hAnsi="仿宋" w:eastAsia="仿宋"/>
                  <w:b w:val="0"/>
                  <w:bCs w:val="0"/>
                  <w:color w:val="auto"/>
                  <w:sz w:val="32"/>
                  <w:szCs w:val="32"/>
                </w:rPr>
                <w:t>设</w:t>
              </w:r>
            </w:sdtContent>
          </w:sdt>
          <w:r>
            <w:rPr>
              <w:rFonts w:eastAsia="仿宋_GB2312"/>
              <w:sz w:val="32"/>
            </w:rPr>
            <w:tab/>
          </w:r>
          <w:r>
            <w:rPr>
              <w:rFonts w:hint="eastAsia" w:eastAsia="仿宋_GB2312"/>
              <w:sz w:val="32"/>
              <w:lang w:val="en-US" w:eastAsia="zh-CN"/>
            </w:rPr>
            <w:t>1</w:t>
          </w:r>
          <w:r>
            <w:rPr>
              <w:rFonts w:eastAsia="仿宋_GB2312"/>
              <w:sz w:val="32"/>
            </w:rPr>
            <w:fldChar w:fldCharType="end"/>
          </w:r>
          <w:r>
            <w:rPr>
              <w:rFonts w:hint="eastAsia" w:eastAsia="仿宋_GB2312"/>
              <w:sz w:val="32"/>
              <w:lang w:val="en-US" w:eastAsia="zh-CN"/>
            </w:rPr>
            <w:t>8</w:t>
          </w:r>
          <w:bookmarkEnd w:id="0"/>
        </w:p>
      </w:sdtContent>
    </w:sdt>
    <w:p>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3" w:name="_Toc32606_WPSOffice_Level1"/>
      <w:r>
        <w:rPr>
          <w:rFonts w:hint="eastAsia" w:ascii="方正小标宋简体" w:hAnsi="方正小标宋简体" w:eastAsia="方正小标宋简体" w:cs="方正小标宋简体"/>
          <w:sz w:val="44"/>
          <w:szCs w:val="44"/>
          <w:lang w:val="en-US" w:eastAsia="zh-CN"/>
        </w:rPr>
        <w:t>绥滨县民政事业发展“十四五”规划</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为推进全县民政事业高质量发展，按照绥滨县《“十四五”规划编制工作方案》要求，特编制此方案。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w w:val="100"/>
          <w:kern w:val="10"/>
          <w:sz w:val="32"/>
          <w:szCs w:val="32"/>
        </w:rPr>
      </w:pPr>
      <w:bookmarkStart w:id="4" w:name="_Toc4286_WPSOffice_Level1"/>
      <w:r>
        <w:rPr>
          <w:rFonts w:hint="eastAsia" w:ascii="黑体" w:hAnsi="黑体" w:eastAsia="黑体" w:cs="黑体"/>
          <w:sz w:val="32"/>
          <w:szCs w:val="32"/>
          <w:lang w:val="en-US" w:eastAsia="zh-CN"/>
        </w:rPr>
        <w:t>一、</w:t>
      </w:r>
      <w:bookmarkEnd w:id="4"/>
      <w:bookmarkStart w:id="5" w:name="_Toc4286_WPSOffice_Level2"/>
      <w:r>
        <w:rPr>
          <w:rFonts w:hint="eastAsia" w:ascii="黑体" w:hAnsi="黑体" w:eastAsia="黑体" w:cs="黑体"/>
          <w:w w:val="100"/>
          <w:kern w:val="10"/>
          <w:sz w:val="32"/>
          <w:szCs w:val="32"/>
        </w:rPr>
        <w:t>“十三五”时期民政事业发展回顾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w w:val="100"/>
          <w:kern w:val="10"/>
          <w:sz w:val="32"/>
          <w:szCs w:val="32"/>
        </w:rPr>
      </w:pPr>
      <w:r>
        <w:rPr>
          <w:rFonts w:hint="eastAsia" w:ascii="仿宋" w:hAnsi="仿宋" w:eastAsia="仿宋" w:cs="仿宋"/>
          <w:w w:val="100"/>
          <w:kern w:val="10"/>
          <w:sz w:val="32"/>
          <w:szCs w:val="32"/>
        </w:rPr>
        <w:t>民政工作在县委、县政府的正确领导下，在上级民政部门大力支持下，坚持“以人为本，为民解困，为民服务”的宗旨，在“十</w:t>
      </w:r>
      <w:r>
        <w:rPr>
          <w:rFonts w:hint="eastAsia" w:ascii="仿宋" w:hAnsi="仿宋" w:eastAsia="仿宋" w:cs="仿宋"/>
          <w:w w:val="100"/>
          <w:kern w:val="10"/>
          <w:sz w:val="32"/>
          <w:szCs w:val="32"/>
          <w:lang w:eastAsia="zh-CN"/>
        </w:rPr>
        <w:t>二</w:t>
      </w:r>
      <w:r>
        <w:rPr>
          <w:rFonts w:hint="eastAsia" w:ascii="仿宋" w:hAnsi="仿宋" w:eastAsia="仿宋" w:cs="仿宋"/>
          <w:w w:val="100"/>
          <w:kern w:val="10"/>
          <w:sz w:val="32"/>
          <w:szCs w:val="32"/>
        </w:rPr>
        <w:t>五”基础上，继续深化完善各项工作，整体推进了民政事业的快速发展。在“十</w:t>
      </w:r>
      <w:r>
        <w:rPr>
          <w:rFonts w:hint="eastAsia" w:ascii="仿宋" w:hAnsi="仿宋" w:eastAsia="仿宋" w:cs="仿宋"/>
          <w:w w:val="100"/>
          <w:kern w:val="10"/>
          <w:sz w:val="32"/>
          <w:szCs w:val="32"/>
          <w:lang w:eastAsia="zh-CN"/>
        </w:rPr>
        <w:t>三</w:t>
      </w:r>
      <w:r>
        <w:rPr>
          <w:rFonts w:hint="eastAsia" w:ascii="仿宋" w:hAnsi="仿宋" w:eastAsia="仿宋" w:cs="仿宋"/>
          <w:w w:val="100"/>
          <w:kern w:val="10"/>
          <w:sz w:val="32"/>
          <w:szCs w:val="32"/>
        </w:rPr>
        <w:t>五”期间，国家、省和县财政对民政事业各项投入资金达</w:t>
      </w:r>
      <w:r>
        <w:rPr>
          <w:rFonts w:hint="eastAsia" w:ascii="仿宋" w:hAnsi="仿宋" w:eastAsia="仿宋" w:cs="仿宋"/>
          <w:w w:val="100"/>
          <w:kern w:val="10"/>
          <w:sz w:val="32"/>
          <w:szCs w:val="32"/>
          <w:lang w:val="en-US" w:eastAsia="zh-CN"/>
        </w:rPr>
        <w:t>9636.51万</w:t>
      </w:r>
      <w:r>
        <w:rPr>
          <w:rFonts w:hint="eastAsia" w:ascii="仿宋" w:hAnsi="仿宋" w:eastAsia="仿宋" w:cs="仿宋"/>
          <w:w w:val="100"/>
          <w:kern w:val="10"/>
          <w:sz w:val="32"/>
          <w:szCs w:val="32"/>
        </w:rPr>
        <w:t>元，这些资金的投入为加快我县民政局事业发展奠定了基础。</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w w:val="100"/>
          <w:kern w:val="10"/>
          <w:sz w:val="32"/>
          <w:szCs w:val="32"/>
        </w:rPr>
      </w:pPr>
      <w:r>
        <w:rPr>
          <w:rFonts w:hint="eastAsia" w:ascii="楷体" w:hAnsi="楷体" w:eastAsia="楷体" w:cs="楷体"/>
          <w:w w:val="100"/>
          <w:kern w:val="10"/>
          <w:sz w:val="32"/>
          <w:szCs w:val="32"/>
        </w:rPr>
        <w:t>社会救助体系逐步完善</w:t>
      </w:r>
      <w:r>
        <w:rPr>
          <w:rFonts w:hint="eastAsia" w:ascii="楷体" w:hAnsi="楷体" w:eastAsia="楷体" w:cs="楷体"/>
          <w:w w:val="100"/>
          <w:kern w:val="1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w w:val="100"/>
          <w:kern w:val="10"/>
          <w:sz w:val="32"/>
          <w:szCs w:val="32"/>
        </w:rPr>
      </w:pPr>
      <w:r>
        <w:rPr>
          <w:rFonts w:hint="eastAsia" w:ascii="仿宋" w:hAnsi="仿宋" w:eastAsia="仿宋" w:cs="仿宋"/>
          <w:w w:val="100"/>
          <w:kern w:val="10"/>
          <w:sz w:val="32"/>
          <w:szCs w:val="32"/>
          <w:lang w:eastAsia="zh-CN"/>
        </w:rPr>
        <w:t>一是</w:t>
      </w:r>
      <w:r>
        <w:rPr>
          <w:rFonts w:hint="eastAsia" w:ascii="仿宋" w:hAnsi="仿宋" w:eastAsia="仿宋" w:cs="仿宋"/>
          <w:w w:val="100"/>
          <w:kern w:val="10"/>
          <w:sz w:val="32"/>
          <w:szCs w:val="32"/>
        </w:rPr>
        <w:t>社会救助保障能力有了很大提升</w:t>
      </w:r>
      <w:r>
        <w:rPr>
          <w:rFonts w:hint="eastAsia" w:ascii="仿宋" w:hAnsi="仿宋" w:eastAsia="仿宋" w:cs="仿宋"/>
          <w:w w:val="100"/>
          <w:kern w:val="10"/>
          <w:sz w:val="32"/>
          <w:szCs w:val="32"/>
          <w:lang w:eastAsia="zh-CN"/>
        </w:rPr>
        <w:t>。</w:t>
      </w:r>
      <w:r>
        <w:rPr>
          <w:rFonts w:hint="eastAsia" w:ascii="仿宋" w:hAnsi="仿宋" w:eastAsia="仿宋" w:cs="仿宋"/>
          <w:w w:val="100"/>
          <w:kern w:val="10"/>
          <w:sz w:val="32"/>
          <w:szCs w:val="32"/>
        </w:rPr>
        <w:t>“</w:t>
      </w:r>
      <w:r>
        <w:rPr>
          <w:rFonts w:hint="eastAsia" w:ascii="仿宋" w:hAnsi="仿宋" w:eastAsia="仿宋" w:cs="仿宋"/>
          <w:w w:val="100"/>
          <w:kern w:val="10"/>
          <w:sz w:val="32"/>
          <w:szCs w:val="32"/>
          <w:lang w:eastAsia="zh-CN"/>
        </w:rPr>
        <w:t>十三</w:t>
      </w:r>
      <w:r>
        <w:rPr>
          <w:rFonts w:hint="eastAsia" w:ascii="仿宋" w:hAnsi="仿宋" w:eastAsia="仿宋" w:cs="仿宋"/>
          <w:w w:val="100"/>
          <w:kern w:val="10"/>
          <w:sz w:val="32"/>
          <w:szCs w:val="32"/>
        </w:rPr>
        <w:t>五”期间我县</w:t>
      </w:r>
      <w:r>
        <w:rPr>
          <w:rStyle w:val="12"/>
          <w:rFonts w:hint="eastAsia" w:ascii="仿宋_GB2312" w:hAnsi="仿宋_GB2312" w:eastAsia="仿宋_GB2312" w:cs="仿宋_GB2312"/>
          <w:color w:val="000000"/>
          <w:sz w:val="32"/>
          <w:szCs w:val="32"/>
          <w:lang w:val="en-US" w:eastAsia="zh-CN"/>
        </w:rPr>
        <w:t>逐年提高保障标准,。救助标准和补助水平的提高，对改善全县城乡低保对象的生活水平，保障其基本生活权益，推进社会公平和维护社会稳定，起到了积极的作用。</w:t>
      </w:r>
      <w:r>
        <w:rPr>
          <w:rFonts w:hint="eastAsia" w:ascii="仿宋" w:hAnsi="仿宋" w:eastAsia="仿宋" w:cs="仿宋"/>
          <w:w w:val="100"/>
          <w:kern w:val="10"/>
          <w:sz w:val="32"/>
          <w:szCs w:val="32"/>
        </w:rPr>
        <w:t>“</w:t>
      </w:r>
      <w:r>
        <w:rPr>
          <w:rFonts w:hint="eastAsia" w:ascii="仿宋" w:hAnsi="仿宋" w:eastAsia="仿宋" w:cs="仿宋"/>
          <w:w w:val="100"/>
          <w:kern w:val="10"/>
          <w:sz w:val="32"/>
          <w:szCs w:val="32"/>
          <w:lang w:eastAsia="zh-CN"/>
        </w:rPr>
        <w:t>十三</w:t>
      </w:r>
      <w:r>
        <w:rPr>
          <w:rFonts w:hint="eastAsia" w:ascii="仿宋" w:hAnsi="仿宋" w:eastAsia="仿宋" w:cs="仿宋"/>
          <w:w w:val="100"/>
          <w:kern w:val="10"/>
          <w:sz w:val="32"/>
          <w:szCs w:val="32"/>
        </w:rPr>
        <w:t>五”期间城乡低保、</w:t>
      </w:r>
      <w:r>
        <w:rPr>
          <w:rFonts w:hint="eastAsia" w:ascii="仿宋" w:hAnsi="仿宋" w:eastAsia="仿宋" w:cs="仿宋"/>
          <w:w w:val="100"/>
          <w:kern w:val="10"/>
          <w:sz w:val="32"/>
          <w:szCs w:val="32"/>
          <w:lang w:val="en-US" w:eastAsia="zh-CN"/>
        </w:rPr>
        <w:t>特困供养、孤儿补助、高龄失能津贴、</w:t>
      </w:r>
      <w:r>
        <w:rPr>
          <w:rFonts w:hint="eastAsia" w:ascii="仿宋" w:hAnsi="仿宋" w:eastAsia="仿宋" w:cs="仿宋"/>
          <w:w w:val="100"/>
          <w:kern w:val="10"/>
          <w:sz w:val="32"/>
          <w:szCs w:val="32"/>
        </w:rPr>
        <w:t>临时救助等各种补助资金总计达</w:t>
      </w:r>
      <w:r>
        <w:rPr>
          <w:rFonts w:hint="eastAsia" w:ascii="仿宋" w:hAnsi="仿宋" w:eastAsia="仿宋" w:cs="仿宋"/>
          <w:w w:val="100"/>
          <w:kern w:val="10"/>
          <w:sz w:val="32"/>
          <w:szCs w:val="32"/>
          <w:lang w:val="en-US" w:eastAsia="zh-CN"/>
        </w:rPr>
        <w:t>9636.51</w:t>
      </w:r>
      <w:r>
        <w:rPr>
          <w:rFonts w:hint="eastAsia" w:ascii="仿宋" w:hAnsi="仿宋" w:eastAsia="仿宋" w:cs="仿宋"/>
          <w:w w:val="100"/>
          <w:kern w:val="10"/>
          <w:sz w:val="32"/>
          <w:szCs w:val="32"/>
        </w:rPr>
        <w:t>万元</w:t>
      </w:r>
      <w:r>
        <w:rPr>
          <w:rFonts w:hint="eastAsia" w:ascii="仿宋" w:hAnsi="仿宋" w:eastAsia="仿宋" w:cs="仿宋"/>
          <w:w w:val="100"/>
          <w:kern w:val="10"/>
          <w:sz w:val="32"/>
          <w:szCs w:val="32"/>
          <w:lang w:val="en-US" w:eastAsia="zh-CN"/>
        </w:rPr>
        <w:t>,</w:t>
      </w:r>
      <w:r>
        <w:rPr>
          <w:rFonts w:hint="eastAsia" w:ascii="仿宋" w:hAnsi="仿宋" w:eastAsia="仿宋" w:cs="仿宋"/>
          <w:w w:val="100"/>
          <w:kern w:val="10"/>
          <w:sz w:val="32"/>
          <w:szCs w:val="32"/>
        </w:rPr>
        <w:t>截止</w:t>
      </w:r>
      <w:r>
        <w:rPr>
          <w:rFonts w:hint="eastAsia" w:ascii="仿宋" w:hAnsi="仿宋" w:eastAsia="仿宋" w:cs="仿宋"/>
          <w:w w:val="100"/>
          <w:kern w:val="10"/>
          <w:sz w:val="32"/>
          <w:szCs w:val="32"/>
          <w:lang w:val="en-US" w:eastAsia="zh-CN"/>
        </w:rPr>
        <w:t>2020</w:t>
      </w:r>
      <w:r>
        <w:rPr>
          <w:rFonts w:hint="eastAsia" w:ascii="仿宋" w:hAnsi="仿宋" w:eastAsia="仿宋" w:cs="仿宋"/>
          <w:w w:val="100"/>
          <w:kern w:val="10"/>
          <w:sz w:val="32"/>
          <w:szCs w:val="32"/>
        </w:rPr>
        <w:t>年</w:t>
      </w:r>
      <w:r>
        <w:rPr>
          <w:rFonts w:hint="eastAsia" w:ascii="仿宋" w:hAnsi="仿宋" w:eastAsia="仿宋" w:cs="仿宋"/>
          <w:w w:val="100"/>
          <w:kern w:val="10"/>
          <w:sz w:val="32"/>
          <w:szCs w:val="32"/>
          <w:lang w:val="en-US" w:eastAsia="zh-CN"/>
        </w:rPr>
        <w:t>8</w:t>
      </w:r>
      <w:r>
        <w:rPr>
          <w:rFonts w:hint="eastAsia" w:ascii="仿宋" w:hAnsi="仿宋" w:eastAsia="仿宋" w:cs="仿宋"/>
          <w:w w:val="100"/>
          <w:kern w:val="10"/>
          <w:sz w:val="32"/>
          <w:szCs w:val="32"/>
        </w:rPr>
        <w:t>月，全</w:t>
      </w:r>
      <w:r>
        <w:rPr>
          <w:rFonts w:hint="eastAsia" w:ascii="仿宋" w:hAnsi="仿宋" w:eastAsia="仿宋" w:cs="仿宋"/>
          <w:w w:val="100"/>
          <w:kern w:val="10"/>
          <w:sz w:val="32"/>
          <w:szCs w:val="32"/>
          <w:lang w:eastAsia="zh-CN"/>
        </w:rPr>
        <w:t>县</w:t>
      </w:r>
      <w:r>
        <w:rPr>
          <w:rFonts w:hint="eastAsia" w:ascii="仿宋" w:hAnsi="仿宋" w:eastAsia="仿宋" w:cs="仿宋"/>
          <w:w w:val="100"/>
          <w:kern w:val="10"/>
          <w:sz w:val="32"/>
          <w:szCs w:val="32"/>
        </w:rPr>
        <w:t>城乡低保对象</w:t>
      </w:r>
      <w:r>
        <w:rPr>
          <w:rFonts w:hint="eastAsia" w:ascii="仿宋" w:hAnsi="仿宋" w:eastAsia="仿宋" w:cs="仿宋"/>
          <w:w w:val="100"/>
          <w:kern w:val="10"/>
          <w:sz w:val="32"/>
          <w:szCs w:val="32"/>
          <w:lang w:val="en-US" w:eastAsia="zh-CN"/>
        </w:rPr>
        <w:t>3178</w:t>
      </w:r>
      <w:r>
        <w:rPr>
          <w:rFonts w:hint="eastAsia" w:ascii="仿宋" w:hAnsi="仿宋" w:eastAsia="仿宋" w:cs="仿宋"/>
          <w:w w:val="100"/>
          <w:kern w:val="10"/>
          <w:sz w:val="32"/>
          <w:szCs w:val="32"/>
        </w:rPr>
        <w:t>户</w:t>
      </w:r>
      <w:r>
        <w:rPr>
          <w:rFonts w:hint="eastAsia" w:ascii="仿宋" w:hAnsi="仿宋" w:eastAsia="仿宋" w:cs="仿宋"/>
          <w:w w:val="100"/>
          <w:kern w:val="10"/>
          <w:sz w:val="32"/>
          <w:szCs w:val="32"/>
          <w:lang w:val="en-US" w:eastAsia="zh-CN"/>
        </w:rPr>
        <w:t>5539</w:t>
      </w:r>
      <w:r>
        <w:rPr>
          <w:rFonts w:hint="eastAsia" w:ascii="仿宋" w:hAnsi="仿宋" w:eastAsia="仿宋" w:cs="仿宋"/>
          <w:w w:val="100"/>
          <w:kern w:val="10"/>
          <w:sz w:val="32"/>
          <w:szCs w:val="32"/>
        </w:rPr>
        <w:t>人，保障标准为月人均</w:t>
      </w:r>
      <w:r>
        <w:rPr>
          <w:rFonts w:hint="eastAsia" w:ascii="仿宋" w:hAnsi="仿宋" w:eastAsia="仿宋" w:cs="仿宋"/>
          <w:w w:val="100"/>
          <w:kern w:val="10"/>
          <w:sz w:val="32"/>
          <w:szCs w:val="32"/>
          <w:lang w:val="en-US" w:eastAsia="zh-CN"/>
        </w:rPr>
        <w:t>573</w:t>
      </w:r>
      <w:r>
        <w:rPr>
          <w:rFonts w:hint="eastAsia" w:ascii="仿宋" w:hAnsi="仿宋" w:eastAsia="仿宋" w:cs="仿宋"/>
          <w:w w:val="100"/>
          <w:kern w:val="10"/>
          <w:sz w:val="32"/>
          <w:szCs w:val="32"/>
        </w:rPr>
        <w:t>元</w:t>
      </w:r>
      <w:r>
        <w:rPr>
          <w:rFonts w:hint="eastAsia" w:ascii="仿宋" w:hAnsi="仿宋" w:eastAsia="仿宋" w:cs="仿宋"/>
          <w:w w:val="100"/>
          <w:kern w:val="10"/>
          <w:sz w:val="32"/>
          <w:szCs w:val="32"/>
          <w:lang w:eastAsia="zh-CN"/>
        </w:rPr>
        <w:t>，</w:t>
      </w:r>
      <w:r>
        <w:rPr>
          <w:rFonts w:hint="eastAsia" w:ascii="仿宋" w:hAnsi="仿宋" w:eastAsia="仿宋" w:cs="仿宋"/>
          <w:w w:val="100"/>
          <w:kern w:val="10"/>
          <w:sz w:val="32"/>
          <w:szCs w:val="32"/>
        </w:rPr>
        <w:t>2016年1月至20</w:t>
      </w:r>
      <w:r>
        <w:rPr>
          <w:rFonts w:hint="eastAsia" w:ascii="仿宋" w:hAnsi="仿宋" w:eastAsia="仿宋" w:cs="仿宋"/>
          <w:w w:val="100"/>
          <w:kern w:val="10"/>
          <w:sz w:val="32"/>
          <w:szCs w:val="32"/>
          <w:lang w:val="en-US" w:eastAsia="zh-CN"/>
        </w:rPr>
        <w:t>20</w:t>
      </w:r>
      <w:r>
        <w:rPr>
          <w:rFonts w:hint="eastAsia" w:ascii="仿宋" w:hAnsi="仿宋" w:eastAsia="仿宋" w:cs="仿宋"/>
          <w:w w:val="100"/>
          <w:kern w:val="10"/>
          <w:sz w:val="32"/>
          <w:szCs w:val="32"/>
        </w:rPr>
        <w:t>年</w:t>
      </w:r>
      <w:r>
        <w:rPr>
          <w:rFonts w:hint="eastAsia" w:ascii="仿宋" w:hAnsi="仿宋" w:eastAsia="仿宋" w:cs="仿宋"/>
          <w:w w:val="100"/>
          <w:kern w:val="10"/>
          <w:sz w:val="32"/>
          <w:szCs w:val="32"/>
          <w:lang w:val="en-US" w:eastAsia="zh-CN"/>
        </w:rPr>
        <w:t>8</w:t>
      </w:r>
      <w:r>
        <w:rPr>
          <w:rFonts w:hint="eastAsia" w:ascii="仿宋" w:hAnsi="仿宋" w:eastAsia="仿宋" w:cs="仿宋"/>
          <w:w w:val="100"/>
          <w:kern w:val="10"/>
          <w:sz w:val="32"/>
          <w:szCs w:val="32"/>
        </w:rPr>
        <w:t>月，累计发放低保金</w:t>
      </w:r>
      <w:r>
        <w:rPr>
          <w:rFonts w:hint="eastAsia" w:ascii="仿宋" w:hAnsi="仿宋" w:eastAsia="仿宋" w:cs="仿宋"/>
          <w:w w:val="100"/>
          <w:kern w:val="10"/>
          <w:sz w:val="32"/>
          <w:szCs w:val="32"/>
          <w:lang w:val="en-US" w:eastAsia="zh-CN"/>
        </w:rPr>
        <w:t>8510.82万</w:t>
      </w:r>
      <w:r>
        <w:rPr>
          <w:rFonts w:hint="eastAsia" w:ascii="仿宋" w:hAnsi="仿宋" w:eastAsia="仿宋" w:cs="仿宋"/>
          <w:w w:val="100"/>
          <w:kern w:val="10"/>
          <w:sz w:val="32"/>
          <w:szCs w:val="32"/>
        </w:rPr>
        <w:t>元</w:t>
      </w:r>
      <w:r>
        <w:rPr>
          <w:rFonts w:hint="eastAsia" w:ascii="仿宋" w:hAnsi="仿宋" w:eastAsia="仿宋" w:cs="仿宋"/>
          <w:w w:val="100"/>
          <w:kern w:val="10"/>
          <w:sz w:val="32"/>
          <w:szCs w:val="32"/>
          <w:lang w:eastAsia="zh-CN"/>
        </w:rPr>
        <w:t>；特困供养</w:t>
      </w:r>
      <w:r>
        <w:rPr>
          <w:rFonts w:hint="eastAsia" w:ascii="仿宋" w:hAnsi="仿宋" w:eastAsia="仿宋" w:cs="仿宋"/>
          <w:w w:val="100"/>
          <w:kern w:val="10"/>
          <w:sz w:val="32"/>
          <w:szCs w:val="32"/>
        </w:rPr>
        <w:t>对象</w:t>
      </w:r>
      <w:r>
        <w:rPr>
          <w:rFonts w:hint="eastAsia" w:ascii="仿宋" w:hAnsi="仿宋" w:eastAsia="仿宋" w:cs="仿宋"/>
          <w:w w:val="100"/>
          <w:kern w:val="10"/>
          <w:sz w:val="32"/>
          <w:szCs w:val="32"/>
          <w:lang w:val="en-US" w:eastAsia="zh-CN"/>
        </w:rPr>
        <w:t>372</w:t>
      </w:r>
      <w:r>
        <w:rPr>
          <w:rFonts w:hint="eastAsia" w:ascii="仿宋" w:hAnsi="仿宋" w:eastAsia="仿宋" w:cs="仿宋"/>
          <w:w w:val="100"/>
          <w:kern w:val="10"/>
          <w:sz w:val="32"/>
          <w:szCs w:val="32"/>
        </w:rPr>
        <w:t>人，保障标准为</w:t>
      </w:r>
      <w:r>
        <w:rPr>
          <w:rFonts w:hint="eastAsia" w:ascii="仿宋" w:hAnsi="仿宋" w:eastAsia="仿宋" w:cs="仿宋"/>
          <w:w w:val="100"/>
          <w:kern w:val="10"/>
          <w:sz w:val="32"/>
          <w:szCs w:val="32"/>
          <w:lang w:val="en-US" w:eastAsia="zh-CN"/>
        </w:rPr>
        <w:t>城乡分散供养人员</w:t>
      </w:r>
      <w:r>
        <w:rPr>
          <w:rFonts w:hint="eastAsia" w:ascii="仿宋" w:hAnsi="仿宋" w:eastAsia="仿宋" w:cs="仿宋"/>
          <w:w w:val="100"/>
          <w:kern w:val="10"/>
          <w:sz w:val="32"/>
          <w:szCs w:val="32"/>
        </w:rPr>
        <w:t>月人均</w:t>
      </w:r>
      <w:r>
        <w:rPr>
          <w:rFonts w:hint="eastAsia" w:ascii="仿宋" w:hAnsi="仿宋" w:eastAsia="仿宋" w:cs="仿宋"/>
          <w:w w:val="100"/>
          <w:kern w:val="10"/>
          <w:sz w:val="32"/>
          <w:szCs w:val="32"/>
          <w:lang w:val="en-US" w:eastAsia="zh-CN"/>
        </w:rPr>
        <w:t>982</w:t>
      </w:r>
      <w:r>
        <w:rPr>
          <w:rFonts w:hint="eastAsia" w:ascii="仿宋" w:hAnsi="仿宋" w:eastAsia="仿宋" w:cs="仿宋"/>
          <w:w w:val="100"/>
          <w:kern w:val="10"/>
          <w:sz w:val="32"/>
          <w:szCs w:val="32"/>
        </w:rPr>
        <w:t>元</w:t>
      </w:r>
      <w:r>
        <w:rPr>
          <w:rFonts w:hint="eastAsia" w:ascii="仿宋" w:hAnsi="仿宋" w:eastAsia="仿宋" w:cs="仿宋"/>
          <w:w w:val="100"/>
          <w:kern w:val="10"/>
          <w:sz w:val="32"/>
          <w:szCs w:val="32"/>
          <w:lang w:eastAsia="zh-CN"/>
        </w:rPr>
        <w:t>、</w:t>
      </w:r>
      <w:r>
        <w:rPr>
          <w:rFonts w:hint="eastAsia" w:ascii="仿宋" w:hAnsi="仿宋" w:eastAsia="仿宋" w:cs="仿宋"/>
          <w:w w:val="100"/>
          <w:kern w:val="10"/>
          <w:sz w:val="32"/>
          <w:szCs w:val="32"/>
          <w:lang w:val="en-US" w:eastAsia="zh-CN"/>
        </w:rPr>
        <w:t>城乡集中供养人员</w:t>
      </w:r>
      <w:r>
        <w:rPr>
          <w:rFonts w:hint="eastAsia" w:ascii="仿宋" w:hAnsi="仿宋" w:eastAsia="仿宋" w:cs="仿宋"/>
          <w:w w:val="100"/>
          <w:kern w:val="10"/>
          <w:sz w:val="32"/>
          <w:szCs w:val="32"/>
        </w:rPr>
        <w:t>月人均</w:t>
      </w:r>
      <w:r>
        <w:rPr>
          <w:rFonts w:hint="eastAsia" w:ascii="仿宋" w:hAnsi="仿宋" w:eastAsia="仿宋" w:cs="仿宋"/>
          <w:w w:val="100"/>
          <w:kern w:val="10"/>
          <w:sz w:val="32"/>
          <w:szCs w:val="32"/>
          <w:lang w:val="en-US" w:eastAsia="zh-CN"/>
        </w:rPr>
        <w:t>1403元，</w:t>
      </w:r>
      <w:r>
        <w:rPr>
          <w:rFonts w:hint="eastAsia" w:ascii="仿宋" w:hAnsi="仿宋" w:eastAsia="仿宋" w:cs="仿宋"/>
          <w:w w:val="100"/>
          <w:kern w:val="10"/>
          <w:sz w:val="32"/>
          <w:szCs w:val="32"/>
        </w:rPr>
        <w:t>累计发放</w:t>
      </w:r>
      <w:r>
        <w:rPr>
          <w:rFonts w:hint="eastAsia" w:ascii="仿宋" w:hAnsi="仿宋" w:eastAsia="仿宋" w:cs="仿宋"/>
          <w:w w:val="100"/>
          <w:kern w:val="10"/>
          <w:sz w:val="32"/>
          <w:szCs w:val="32"/>
          <w:lang w:eastAsia="zh-CN"/>
        </w:rPr>
        <w:t>特困供养</w:t>
      </w:r>
      <w:r>
        <w:rPr>
          <w:rFonts w:hint="eastAsia" w:ascii="仿宋" w:hAnsi="仿宋" w:eastAsia="仿宋" w:cs="仿宋"/>
          <w:w w:val="100"/>
          <w:kern w:val="10"/>
          <w:sz w:val="32"/>
          <w:szCs w:val="32"/>
        </w:rPr>
        <w:t>金</w:t>
      </w:r>
      <w:r>
        <w:rPr>
          <w:rFonts w:hint="eastAsia" w:ascii="仿宋" w:hAnsi="仿宋" w:eastAsia="仿宋" w:cs="仿宋"/>
          <w:w w:val="100"/>
          <w:kern w:val="10"/>
          <w:sz w:val="32"/>
          <w:szCs w:val="32"/>
          <w:lang w:val="en-US" w:eastAsia="zh-CN"/>
        </w:rPr>
        <w:t>996.1万</w:t>
      </w:r>
      <w:r>
        <w:rPr>
          <w:rFonts w:hint="eastAsia" w:ascii="仿宋" w:hAnsi="仿宋" w:eastAsia="仿宋" w:cs="仿宋"/>
          <w:w w:val="100"/>
          <w:kern w:val="10"/>
          <w:sz w:val="32"/>
          <w:szCs w:val="32"/>
        </w:rPr>
        <w:t>元</w:t>
      </w:r>
      <w:r>
        <w:rPr>
          <w:rFonts w:hint="eastAsia" w:ascii="仿宋" w:hAnsi="仿宋" w:eastAsia="仿宋" w:cs="仿宋"/>
          <w:w w:val="100"/>
          <w:kern w:val="10"/>
          <w:sz w:val="32"/>
          <w:szCs w:val="32"/>
          <w:lang w:eastAsia="zh-CN"/>
        </w:rPr>
        <w:t>；</w:t>
      </w:r>
      <w:r>
        <w:rPr>
          <w:rFonts w:hint="eastAsia" w:ascii="仿宋" w:hAnsi="仿宋" w:eastAsia="仿宋" w:cs="仿宋"/>
          <w:w w:val="100"/>
          <w:kern w:val="10"/>
          <w:sz w:val="32"/>
          <w:szCs w:val="32"/>
        </w:rPr>
        <w:t>全</w:t>
      </w:r>
      <w:r>
        <w:rPr>
          <w:rFonts w:hint="eastAsia" w:ascii="仿宋" w:hAnsi="仿宋" w:eastAsia="仿宋" w:cs="仿宋"/>
          <w:w w:val="100"/>
          <w:kern w:val="10"/>
          <w:sz w:val="32"/>
          <w:szCs w:val="32"/>
          <w:lang w:eastAsia="zh-CN"/>
        </w:rPr>
        <w:t>县孤儿、</w:t>
      </w:r>
      <w:r>
        <w:rPr>
          <w:rFonts w:hint="eastAsia" w:ascii="仿宋" w:hAnsi="仿宋" w:eastAsia="仿宋" w:cs="仿宋"/>
          <w:w w:val="100"/>
          <w:kern w:val="10"/>
          <w:sz w:val="32"/>
          <w:szCs w:val="32"/>
          <w:lang w:val="en-US" w:eastAsia="zh-CN"/>
        </w:rPr>
        <w:t>事实无人抚养儿童共计12</w:t>
      </w:r>
      <w:r>
        <w:rPr>
          <w:rFonts w:hint="eastAsia" w:ascii="仿宋" w:hAnsi="仿宋" w:eastAsia="仿宋" w:cs="仿宋"/>
          <w:w w:val="100"/>
          <w:kern w:val="10"/>
          <w:sz w:val="32"/>
          <w:szCs w:val="32"/>
        </w:rPr>
        <w:t>人，保障标准为月人均</w:t>
      </w:r>
      <w:r>
        <w:rPr>
          <w:rFonts w:hint="eastAsia" w:ascii="仿宋" w:hAnsi="仿宋" w:eastAsia="仿宋" w:cs="仿宋"/>
          <w:w w:val="100"/>
          <w:kern w:val="10"/>
          <w:sz w:val="32"/>
          <w:szCs w:val="32"/>
          <w:lang w:val="en-US" w:eastAsia="zh-CN"/>
        </w:rPr>
        <w:t>1150</w:t>
      </w:r>
      <w:r>
        <w:rPr>
          <w:rFonts w:hint="eastAsia" w:ascii="仿宋" w:hAnsi="仿宋" w:eastAsia="仿宋" w:cs="仿宋"/>
          <w:w w:val="100"/>
          <w:kern w:val="10"/>
          <w:sz w:val="32"/>
          <w:szCs w:val="32"/>
        </w:rPr>
        <w:t>元</w:t>
      </w:r>
      <w:r>
        <w:rPr>
          <w:rFonts w:hint="eastAsia" w:ascii="仿宋" w:hAnsi="仿宋" w:eastAsia="仿宋" w:cs="仿宋"/>
          <w:w w:val="100"/>
          <w:kern w:val="10"/>
          <w:sz w:val="32"/>
          <w:szCs w:val="32"/>
          <w:lang w:eastAsia="zh-CN"/>
        </w:rPr>
        <w:t>、</w:t>
      </w:r>
      <w:r>
        <w:rPr>
          <w:rFonts w:hint="eastAsia" w:ascii="仿宋" w:hAnsi="仿宋" w:eastAsia="仿宋" w:cs="仿宋"/>
          <w:w w:val="100"/>
          <w:kern w:val="10"/>
          <w:sz w:val="32"/>
          <w:szCs w:val="32"/>
        </w:rPr>
        <w:t>累计发放</w:t>
      </w:r>
      <w:r>
        <w:rPr>
          <w:rFonts w:hint="eastAsia" w:ascii="仿宋" w:hAnsi="仿宋" w:eastAsia="仿宋" w:cs="仿宋"/>
          <w:w w:val="100"/>
          <w:kern w:val="10"/>
          <w:sz w:val="32"/>
          <w:szCs w:val="32"/>
          <w:lang w:eastAsia="zh-CN"/>
        </w:rPr>
        <w:t>补助</w:t>
      </w:r>
      <w:r>
        <w:rPr>
          <w:rFonts w:hint="eastAsia" w:ascii="仿宋" w:hAnsi="仿宋" w:eastAsia="仿宋" w:cs="仿宋"/>
          <w:w w:val="100"/>
          <w:kern w:val="10"/>
          <w:sz w:val="32"/>
          <w:szCs w:val="32"/>
          <w:lang w:val="en-US" w:eastAsia="zh-CN"/>
        </w:rPr>
        <w:t>41.45万</w:t>
      </w:r>
      <w:r>
        <w:rPr>
          <w:rFonts w:hint="eastAsia" w:ascii="仿宋" w:hAnsi="仿宋" w:eastAsia="仿宋" w:cs="仿宋"/>
          <w:w w:val="100"/>
          <w:kern w:val="10"/>
          <w:sz w:val="32"/>
          <w:szCs w:val="32"/>
        </w:rPr>
        <w:t>元</w:t>
      </w:r>
      <w:r>
        <w:rPr>
          <w:rFonts w:hint="eastAsia" w:ascii="仿宋" w:hAnsi="仿宋" w:eastAsia="仿宋" w:cs="仿宋"/>
          <w:w w:val="100"/>
          <w:kern w:val="1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_GB2312" w:hAnsi="仿宋_GB2312" w:eastAsia="仿宋_GB2312" w:cs="仿宋_GB2312"/>
          <w:color w:val="000000"/>
          <w:sz w:val="32"/>
          <w:szCs w:val="32"/>
          <w:lang w:val="en-US" w:eastAsia="zh-CN"/>
        </w:rPr>
      </w:pPr>
      <w:r>
        <w:rPr>
          <w:rFonts w:hint="eastAsia" w:ascii="仿宋" w:hAnsi="仿宋" w:eastAsia="仿宋" w:cs="仿宋"/>
          <w:w w:val="100"/>
          <w:kern w:val="10"/>
          <w:sz w:val="32"/>
          <w:szCs w:val="32"/>
          <w:lang w:eastAsia="zh-CN"/>
        </w:rPr>
        <w:t>二是助力脱贫攻坚做好兜底保障。</w:t>
      </w:r>
      <w:r>
        <w:rPr>
          <w:rFonts w:hint="eastAsia" w:ascii="仿宋" w:hAnsi="仿宋" w:eastAsia="仿宋" w:cs="仿宋"/>
          <w:w w:val="100"/>
          <w:kern w:val="10"/>
          <w:sz w:val="32"/>
          <w:szCs w:val="32"/>
        </w:rPr>
        <w:t>“</w:t>
      </w:r>
      <w:r>
        <w:rPr>
          <w:rFonts w:hint="eastAsia" w:ascii="仿宋" w:hAnsi="仿宋" w:eastAsia="仿宋" w:cs="仿宋"/>
          <w:w w:val="100"/>
          <w:kern w:val="10"/>
          <w:sz w:val="32"/>
          <w:szCs w:val="32"/>
          <w:lang w:eastAsia="zh-CN"/>
        </w:rPr>
        <w:t>十三</w:t>
      </w:r>
      <w:r>
        <w:rPr>
          <w:rFonts w:hint="eastAsia" w:ascii="仿宋" w:hAnsi="仿宋" w:eastAsia="仿宋" w:cs="仿宋"/>
          <w:w w:val="100"/>
          <w:kern w:val="10"/>
          <w:sz w:val="32"/>
          <w:szCs w:val="32"/>
        </w:rPr>
        <w:t>五”期间我县</w:t>
      </w:r>
      <w:r>
        <w:rPr>
          <w:rStyle w:val="12"/>
          <w:rFonts w:hint="eastAsia" w:ascii="仿宋_GB2312" w:hAnsi="仿宋_GB2312" w:eastAsia="仿宋_GB2312" w:cs="仿宋_GB2312"/>
          <w:color w:val="000000"/>
          <w:sz w:val="32"/>
          <w:szCs w:val="32"/>
          <w:lang w:val="en-US" w:eastAsia="zh-CN"/>
        </w:rPr>
        <w:t>对农村低保政策落实和低保对象重新核查认定工作，将符合低保条件的建档立卡贫困人口全部纳入保障范围。同时，对非建档立卡贫困人口因病致贫符合低保条件的也及时纳入保障范围，</w:t>
      </w:r>
      <w:r>
        <w:rPr>
          <w:rFonts w:hint="eastAsia" w:hAnsi="仿宋_GB2312" w:eastAsia="仿宋_GB2312" w:cs="仿宋_GB2312"/>
          <w:sz w:val="32"/>
          <w:szCs w:val="32"/>
        </w:rPr>
        <w:t>对丧失劳动能力</w:t>
      </w:r>
      <w:r>
        <w:rPr>
          <w:rFonts w:hint="eastAsia" w:hAnsi="仿宋_GB2312" w:eastAsia="仿宋_GB2312" w:cs="仿宋_GB2312"/>
          <w:sz w:val="32"/>
          <w:szCs w:val="32"/>
          <w:lang w:eastAsia="zh-CN"/>
        </w:rPr>
        <w:t>或</w:t>
      </w:r>
      <w:r>
        <w:rPr>
          <w:rFonts w:hint="eastAsia" w:hAnsi="仿宋_GB2312" w:eastAsia="仿宋_GB2312" w:cs="仿宋_GB2312"/>
          <w:sz w:val="32"/>
          <w:szCs w:val="32"/>
        </w:rPr>
        <w:t>因病致贫</w:t>
      </w:r>
      <w:r>
        <w:rPr>
          <w:rFonts w:hint="eastAsia" w:hAnsi="仿宋_GB2312" w:eastAsia="仿宋_GB2312" w:cs="仿宋_GB2312"/>
          <w:sz w:val="32"/>
          <w:szCs w:val="32"/>
          <w:lang w:eastAsia="zh-CN"/>
        </w:rPr>
        <w:t>符合社会救助政策的及时纳入保障范围，同时</w:t>
      </w:r>
      <w:r>
        <w:rPr>
          <w:rFonts w:hint="eastAsia" w:hAnsi="仿宋_GB2312" w:eastAsia="仿宋_GB2312" w:cs="仿宋_GB2312"/>
          <w:sz w:val="32"/>
          <w:szCs w:val="32"/>
        </w:rPr>
        <w:t>实行低保政策和扶贫政策衔接，</w:t>
      </w:r>
      <w:r>
        <w:rPr>
          <w:rStyle w:val="12"/>
          <w:rFonts w:hint="eastAsia" w:ascii="仿宋_GB2312" w:hAnsi="仿宋_GB2312" w:eastAsia="仿宋_GB2312" w:cs="仿宋_GB2312"/>
          <w:color w:val="000000"/>
          <w:sz w:val="32"/>
          <w:szCs w:val="32"/>
          <w:lang w:val="en-US" w:eastAsia="zh-CN"/>
        </w:rPr>
        <w:t>切实起到兜底保障的作用。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 w:hAnsi="仿宋" w:eastAsia="仿宋" w:cs="仿宋"/>
          <w:w w:val="100"/>
          <w:kern w:val="10"/>
          <w:sz w:val="32"/>
          <w:szCs w:val="32"/>
          <w:lang w:eastAsia="zh-CN"/>
        </w:rPr>
        <w:t>三是实行低保动态管理，</w:t>
      </w:r>
      <w:r>
        <w:rPr>
          <w:rStyle w:val="12"/>
          <w:rFonts w:hint="eastAsia" w:ascii="仿宋_GB2312" w:hAnsi="仿宋_GB2312" w:eastAsia="仿宋_GB2312" w:cs="仿宋_GB2312"/>
          <w:color w:val="000000"/>
          <w:sz w:val="32"/>
          <w:szCs w:val="32"/>
          <w:lang w:val="en-US" w:eastAsia="zh-CN"/>
        </w:rPr>
        <w:t>做到“应保尽保，应退尽退”。</w:t>
      </w:r>
      <w:r>
        <w:rPr>
          <w:rFonts w:hint="eastAsia" w:ascii="仿宋_GB2312" w:hAnsi="仿宋" w:eastAsia="仿宋_GB2312"/>
          <w:sz w:val="32"/>
          <w:szCs w:val="32"/>
        </w:rPr>
        <w:t>深入推进城乡低保规范管理“六精准”活动和农村低保专项治理</w:t>
      </w:r>
      <w:r>
        <w:rPr>
          <w:rFonts w:hint="eastAsia" w:ascii="仿宋_GB2312" w:hAnsi="仿宋" w:eastAsia="仿宋_GB2312"/>
          <w:sz w:val="32"/>
          <w:szCs w:val="32"/>
          <w:lang w:eastAsia="zh-CN"/>
        </w:rPr>
        <w:t>，</w:t>
      </w:r>
      <w:r>
        <w:rPr>
          <w:rFonts w:hint="eastAsia" w:ascii="仿宋_GB2312" w:hAnsi="仿宋" w:eastAsia="仿宋_GB2312"/>
          <w:sz w:val="32"/>
          <w:szCs w:val="32"/>
        </w:rPr>
        <w:t>充分发挥社会救助兜底保障作用，严格管理城乡低保审核审批工作，加强低保动态管理，加强“动态管理”核查工作，将符合条件的及时纳入低保保障范围，将不符合低保条件的及时予以清退。严防“脱保”“漏保”现象发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（二）社会事务规范化管理有了新突破。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民政部门负责的殡葬管理，婚姻登记，区划地名，社会组织等社会事务管理不仅提高了规范化法制化管理水平，而且各项工作管理都有了新的突破。</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一是殡葬事业建设力度加大。“十三五”时期投资</w:t>
      </w:r>
      <w:r>
        <w:rPr>
          <w:rFonts w:hint="eastAsia" w:ascii="仿宋_GB2312" w:hAnsi="仿宋" w:eastAsia="仿宋_GB2312"/>
          <w:sz w:val="32"/>
          <w:szCs w:val="32"/>
          <w:lang w:val="en-US" w:eastAsia="zh-CN"/>
        </w:rPr>
        <w:t>900万元建设殡仪馆骨灰寄存堂。</w:t>
      </w:r>
      <w:r>
        <w:rPr>
          <w:rFonts w:hint="eastAsia" w:ascii="仿宋_GB2312" w:hAnsi="仿宋" w:eastAsia="仿宋_GB2312"/>
          <w:sz w:val="32"/>
          <w:szCs w:val="32"/>
          <w:lang w:eastAsia="zh-CN"/>
        </w:rPr>
        <w:t>认真落实了国家有关政策，从2012年起免除了辖区居民殡葬基本费，每年免除金额130多万元。</w:t>
      </w:r>
      <w:r>
        <w:rPr>
          <w:rFonts w:hint="eastAsia" w:ascii="仿宋" w:hAnsi="仿宋" w:eastAsia="仿宋" w:cs="仿宋"/>
          <w:b w:val="0"/>
          <w:bCs/>
          <w:color w:val="000000"/>
          <w:sz w:val="32"/>
          <w:szCs w:val="32"/>
          <w:shd w:val="clear" w:color="auto" w:fill="FFFFFF"/>
          <w:lang w:val="en-US" w:eastAsia="zh-CN"/>
        </w:rPr>
        <w:t>严格执行收费公示和明码标价制度，殡葬延伸服务由丧主自愿选择，不在标价之外加价出售商品或提供服务，不收取任何未予标明的费用，做到服务项目公开、服务内容公开、服务价格公开、服务程序公开、服务承诺公开、接受监督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是婚姻登记规范化管理有了新突破。过去五年，积极推进婚姻登记规范化建设，全力提高服务质量，探索建立便民利民的服务措施，婚姻登记合格率年年达到100%。为实施规范化管理，在民政局成立了婚姻登记服务中心，由各乡级婚姻登记改为县集中登记。完成了农垦婚姻登记改革任务，承接绥滨县区划内三个农场婚姻登记业务并于</w:t>
      </w:r>
      <w:r>
        <w:rPr>
          <w:rFonts w:hint="eastAsia" w:ascii="仿宋" w:hAnsi="仿宋" w:eastAsia="仿宋" w:cs="仿宋"/>
          <w:b w:val="0"/>
          <w:bCs w:val="0"/>
          <w:sz w:val="32"/>
          <w:szCs w:val="32"/>
          <w:lang w:val="en-US" w:eastAsia="zh-CN"/>
        </w:rPr>
        <w:t>2020年3月23日完成档案移交工作，共计592本。其中二九零农场移交档案443本，结婚证书1701本，离婚证书1323本；军川农场移交档案149本。目前已全部移交完毕。</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000000"/>
          <w:sz w:val="32"/>
          <w:szCs w:val="32"/>
          <w:shd w:val="clear" w:color="auto" w:fill="FFFFFF"/>
          <w:lang w:val="en-US" w:eastAsia="zh-CN"/>
        </w:rPr>
      </w:pPr>
      <w:r>
        <w:rPr>
          <w:rFonts w:hint="eastAsia" w:ascii="仿宋_GB2312" w:hAnsi="仿宋" w:eastAsia="仿宋_GB2312"/>
          <w:sz w:val="32"/>
          <w:szCs w:val="32"/>
          <w:lang w:eastAsia="zh-CN"/>
        </w:rPr>
        <w:t>三是区划地名管理更加规范。“十三五”期间除每年与周边市县进行边界线联合检查，对标志物进行修复外，还利用全国第二次地名普查的结果，编纂了《绥滨县地名志》，制作出版了《绥滨县行政区划图》。</w:t>
      </w:r>
      <w:r>
        <w:rPr>
          <w:rFonts w:hint="eastAsia" w:ascii="仿宋" w:hAnsi="仿宋" w:eastAsia="仿宋" w:cs="仿宋"/>
          <w:b w:val="0"/>
          <w:bCs/>
          <w:color w:val="000000"/>
          <w:sz w:val="32"/>
          <w:szCs w:val="32"/>
          <w:shd w:val="clear" w:color="auto" w:fill="FFFFFF"/>
          <w:lang w:val="en-US" w:eastAsia="zh-CN"/>
        </w:rPr>
        <w:t>完成区划地名词条修改，第二部分到第八部分，目前已报市民政局，等待审核修改等工作。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四是民间组织建设有了新突破。“十三五”期间，按照党和国家政策积极培育了市场需要，社会需求，群众欢迎的各类新型社会组织</w:t>
      </w:r>
      <w:r>
        <w:rPr>
          <w:rFonts w:hint="eastAsia" w:ascii="仿宋_GB2312" w:hAnsi="仿宋" w:eastAsia="仿宋_GB2312"/>
          <w:sz w:val="32"/>
          <w:szCs w:val="32"/>
          <w:lang w:val="en-US" w:eastAsia="zh-CN"/>
        </w:rPr>
        <w:t>20</w:t>
      </w:r>
      <w:r>
        <w:rPr>
          <w:rFonts w:hint="eastAsia" w:ascii="仿宋_GB2312" w:hAnsi="仿宋" w:eastAsia="仿宋_GB2312"/>
          <w:sz w:val="32"/>
          <w:szCs w:val="32"/>
          <w:lang w:eastAsia="zh-CN"/>
        </w:rPr>
        <w:t>家。这些民间组织为促进经济发展起到了一定的推动作用。完成行业协会脱钩工作，脱钩行业协会</w:t>
      </w:r>
      <w:r>
        <w:rPr>
          <w:rFonts w:hint="eastAsia" w:ascii="仿宋_GB2312" w:hAnsi="仿宋" w:eastAsia="仿宋_GB2312"/>
          <w:sz w:val="32"/>
          <w:szCs w:val="32"/>
          <w:lang w:val="en-US" w:eastAsia="zh-CN"/>
        </w:rPr>
        <w:t>8家，确实完善城乡社会组织动态管理工作。</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五是</w:t>
      </w:r>
      <w:r>
        <w:rPr>
          <w:rFonts w:hint="eastAsia" w:ascii="仿宋" w:hAnsi="仿宋" w:eastAsia="仿宋" w:cs="仿宋"/>
          <w:w w:val="100"/>
          <w:kern w:val="10"/>
          <w:sz w:val="32"/>
          <w:szCs w:val="32"/>
          <w:lang w:eastAsia="zh-CN"/>
        </w:rPr>
        <w:t>城乡社区治理</w:t>
      </w:r>
      <w:r>
        <w:rPr>
          <w:rFonts w:hint="eastAsia" w:ascii="仿宋" w:hAnsi="仿宋" w:eastAsia="仿宋" w:cs="仿宋"/>
          <w:w w:val="100"/>
          <w:kern w:val="10"/>
          <w:sz w:val="32"/>
          <w:szCs w:val="32"/>
        </w:rPr>
        <w:t>取得显著成效</w:t>
      </w:r>
      <w:r>
        <w:rPr>
          <w:rFonts w:hint="eastAsia" w:ascii="仿宋" w:hAnsi="仿宋" w:eastAsia="仿宋" w:cs="仿宋"/>
          <w:w w:val="100"/>
          <w:kern w:val="10"/>
          <w:sz w:val="32"/>
          <w:szCs w:val="32"/>
          <w:lang w:eastAsia="zh-CN"/>
        </w:rPr>
        <w:t>。</w:t>
      </w:r>
      <w:r>
        <w:rPr>
          <w:rFonts w:hint="eastAsia" w:ascii="仿宋_GB2312" w:hAnsi="仿宋" w:eastAsia="仿宋_GB2312"/>
          <w:sz w:val="32"/>
          <w:szCs w:val="32"/>
          <w:lang w:eastAsia="zh-CN"/>
        </w:rPr>
        <w:t>完成了</w:t>
      </w:r>
      <w:r>
        <w:rPr>
          <w:rFonts w:hint="eastAsia" w:ascii="仿宋_GB2312" w:hAnsi="仿宋" w:eastAsia="仿宋_GB2312"/>
          <w:sz w:val="32"/>
          <w:szCs w:val="32"/>
          <w:lang w:val="en-US" w:eastAsia="zh-CN"/>
        </w:rPr>
        <w:t>4个城市标准化社区建设和农村社区服务站建设。</w:t>
      </w:r>
      <w:r>
        <w:rPr>
          <w:rFonts w:hint="eastAsia" w:ascii="仿宋" w:hAnsi="仿宋" w:eastAsia="仿宋" w:cs="仿宋"/>
          <w:b w:val="0"/>
          <w:i w:val="0"/>
          <w:caps w:val="0"/>
          <w:color w:val="000000"/>
          <w:spacing w:val="0"/>
          <w:kern w:val="2"/>
          <w:sz w:val="32"/>
          <w:szCs w:val="32"/>
          <w:lang w:val="en-US" w:eastAsia="zh-CN" w:bidi="ar-SA"/>
        </w:rPr>
        <w:t>出台了《中共绥滨县委绥滨县人民政府&lt;关于加强和完善城乡社区治理实施方案&gt;的通知》（绥发﹝2018﹞14号）、</w:t>
      </w:r>
      <w:r>
        <w:rPr>
          <w:rFonts w:hint="eastAsia" w:ascii="仿宋_GB2312" w:hAnsi="仿宋_GB2312" w:eastAsia="仿宋_GB2312" w:cs="仿宋_GB2312"/>
          <w:sz w:val="32"/>
          <w:szCs w:val="32"/>
          <w:lang w:eastAsia="zh-CN"/>
        </w:rPr>
        <w:t>《中共绥滨县委办公室</w:t>
      </w:r>
      <w:r>
        <w:rPr>
          <w:rFonts w:hint="eastAsia" w:ascii="仿宋_GB2312" w:hAnsi="仿宋_GB2312" w:eastAsia="仿宋_GB2312" w:cs="仿宋_GB2312"/>
          <w:sz w:val="32"/>
          <w:szCs w:val="32"/>
          <w:lang w:val="en-US" w:eastAsia="zh-CN"/>
        </w:rPr>
        <w:t>绥滨县人民政府办公室关于印发&lt;</w:t>
      </w:r>
      <w:r>
        <w:rPr>
          <w:rFonts w:hint="eastAsia" w:ascii="仿宋_GB2312" w:hAnsi="仿宋_GB2312" w:eastAsia="仿宋_GB2312" w:cs="仿宋_GB2312"/>
          <w:sz w:val="32"/>
          <w:szCs w:val="32"/>
          <w:lang w:eastAsia="zh-CN"/>
        </w:rPr>
        <w:t>绥滨县</w:t>
      </w:r>
      <w:r>
        <w:rPr>
          <w:rFonts w:hint="eastAsia" w:ascii="仿宋_GB2312" w:hAnsi="仿宋_GB2312" w:eastAsia="仿宋_GB2312" w:cs="仿宋_GB2312"/>
          <w:sz w:val="32"/>
          <w:szCs w:val="32"/>
        </w:rPr>
        <w:t>规范完善村规民约和居民公约</w:t>
      </w:r>
      <w:r>
        <w:rPr>
          <w:rFonts w:hint="eastAsia" w:ascii="仿宋_GB2312" w:hAnsi="仿宋_GB2312" w:eastAsia="仿宋_GB2312" w:cs="仿宋_GB2312"/>
          <w:sz w:val="32"/>
          <w:szCs w:val="32"/>
          <w:lang w:eastAsia="zh-CN"/>
        </w:rPr>
        <w:t>工作实施方案</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w:t>
      </w:r>
      <w:r>
        <w:rPr>
          <w:rFonts w:hint="eastAsia" w:ascii="仿宋_GB2312" w:eastAsia="仿宋_GB2312"/>
          <w:sz w:val="32"/>
          <w:szCs w:val="32"/>
        </w:rPr>
        <w:t>绥</w:t>
      </w:r>
      <w:r>
        <w:rPr>
          <w:rFonts w:hint="eastAsia" w:ascii="仿宋_GB2312" w:eastAsia="仿宋_GB2312"/>
          <w:sz w:val="32"/>
          <w:szCs w:val="32"/>
          <w:lang w:eastAsia="zh-CN"/>
        </w:rPr>
        <w:t>办发</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号</w:t>
      </w:r>
      <w:r>
        <w:rPr>
          <w:rFonts w:hint="eastAsia" w:ascii="仿宋_GB2312" w:eastAsia="仿宋_GB2312"/>
          <w:sz w:val="32"/>
          <w:szCs w:val="32"/>
          <w:lang w:eastAsia="zh-CN"/>
        </w:rPr>
        <w:t>）文件，</w:t>
      </w:r>
      <w:r>
        <w:rPr>
          <w:rFonts w:hint="eastAsia" w:ascii="仿宋" w:hAnsi="仿宋" w:eastAsia="仿宋" w:cs="仿宋"/>
          <w:b w:val="0"/>
          <w:i w:val="0"/>
          <w:caps w:val="0"/>
          <w:color w:val="000000"/>
          <w:spacing w:val="0"/>
          <w:kern w:val="2"/>
          <w:sz w:val="32"/>
          <w:szCs w:val="32"/>
          <w:lang w:val="en-US" w:eastAsia="zh-CN" w:bidi="ar-SA"/>
        </w:rPr>
        <w:t>制定全县村规民约模板，倡导文明新风，组织村民制定、完善和遵守村规民约，引导村民抵制封建迷信，坚持移风易俗，推行健康文明科学生活方式，形成崇德向善、扶危济困、家庭和谐、邻里和睦的村风民风。</w:t>
      </w:r>
      <w:r>
        <w:rPr>
          <w:rFonts w:hint="eastAsia" w:ascii="仿宋_GB2312" w:hAnsi="仿宋_GB2312" w:eastAsia="仿宋_GB2312" w:cs="仿宋_GB2312"/>
          <w:sz w:val="32"/>
          <w:szCs w:val="32"/>
          <w:shd w:val="clear" w:color="auto" w:fill="auto"/>
        </w:rPr>
        <w:t>到20</w:t>
      </w:r>
      <w:r>
        <w:rPr>
          <w:rFonts w:hint="eastAsia" w:ascii="仿宋_GB2312" w:hAnsi="仿宋_GB2312" w:eastAsia="仿宋_GB2312" w:cs="仿宋_GB2312"/>
          <w:sz w:val="32"/>
          <w:szCs w:val="32"/>
          <w:shd w:val="clear" w:color="auto" w:fill="auto"/>
          <w:lang w:val="en-US" w:eastAsia="zh-CN"/>
        </w:rPr>
        <w:t>20</w:t>
      </w:r>
      <w:r>
        <w:rPr>
          <w:rFonts w:hint="eastAsia" w:ascii="仿宋_GB2312" w:hAnsi="仿宋_GB2312" w:eastAsia="仿宋_GB2312" w:cs="仿宋_GB2312"/>
          <w:sz w:val="32"/>
          <w:szCs w:val="32"/>
          <w:shd w:val="clear" w:color="auto" w:fill="auto"/>
        </w:rPr>
        <w:t>年</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lang w:eastAsia="zh-CN"/>
        </w:rPr>
        <w:t>月，</w:t>
      </w:r>
      <w:r>
        <w:rPr>
          <w:rFonts w:hint="eastAsia" w:ascii="仿宋_GB2312" w:hAnsi="仿宋_GB2312" w:eastAsia="仿宋_GB2312" w:cs="仿宋_GB2312"/>
          <w:sz w:val="32"/>
          <w:szCs w:val="32"/>
        </w:rPr>
        <w:t>全县所有村、社区</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制定或修订形成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务实管用的村规民约、居民公约，</w:t>
      </w:r>
      <w:r>
        <w:rPr>
          <w:rFonts w:hint="eastAsia" w:ascii="仿宋_GB2312" w:hAnsi="仿宋_GB2312" w:eastAsia="仿宋_GB2312" w:cs="仿宋_GB2312"/>
          <w:sz w:val="32"/>
          <w:szCs w:val="32"/>
          <w:lang w:eastAsia="zh-CN"/>
        </w:rPr>
        <w:t>有力</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全面从严治党向基层延伸，充分发挥</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村规民约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居民公约的积极作用，不断提升</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城乡基层社会治理水平和文明程度。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六是</w:t>
      </w:r>
      <w:r>
        <w:rPr>
          <w:rFonts w:hint="eastAsia" w:ascii="仿宋" w:hAnsi="仿宋" w:eastAsia="仿宋" w:cs="仿宋"/>
          <w:w w:val="100"/>
          <w:kern w:val="10"/>
          <w:sz w:val="32"/>
          <w:szCs w:val="32"/>
        </w:rPr>
        <w:t>社会福利事业长足发展</w:t>
      </w:r>
      <w:r>
        <w:rPr>
          <w:rFonts w:hint="eastAsia" w:ascii="仿宋" w:hAnsi="仿宋" w:eastAsia="仿宋" w:cs="仿宋"/>
          <w:w w:val="100"/>
          <w:kern w:val="10"/>
          <w:sz w:val="32"/>
          <w:szCs w:val="32"/>
          <w:lang w:eastAsia="zh-CN"/>
        </w:rPr>
        <w:t>。</w:t>
      </w:r>
      <w:r>
        <w:rPr>
          <w:rFonts w:hint="eastAsia" w:ascii="仿宋_GB2312" w:hAnsi="仿宋" w:eastAsia="仿宋_GB2312"/>
          <w:sz w:val="32"/>
          <w:szCs w:val="32"/>
          <w:lang w:val="en-US" w:eastAsia="zh-CN"/>
        </w:rPr>
        <w:t>完成了社会综合福利院维修改造建设。投资3307万元建设完成了社会综合福利院养老护理楼项目。</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w w:val="100"/>
          <w:kern w:val="10"/>
          <w:sz w:val="32"/>
          <w:szCs w:val="32"/>
          <w:lang w:eastAsia="zh-CN"/>
        </w:rPr>
        <w:t>七是</w:t>
      </w:r>
      <w:r>
        <w:rPr>
          <w:rFonts w:hint="eastAsia" w:ascii="仿宋" w:hAnsi="仿宋" w:eastAsia="仿宋" w:cs="仿宋"/>
          <w:b w:val="0"/>
          <w:bCs/>
          <w:color w:val="000000"/>
          <w:sz w:val="32"/>
          <w:szCs w:val="32"/>
          <w:shd w:val="clear" w:color="auto" w:fill="FFFFFF"/>
          <w:lang w:val="en-US" w:eastAsia="zh-CN"/>
        </w:rPr>
        <w:t>开展农村“三留守”关爱服务体系建设。以绥东镇永兴村农村贫困家庭“三留守”关爱服务体系试点为基础继续开展“三留守”相关工作。通过开展留守儿童的“四个一”活动，解决家长和留守儿童的实际问题；对留守妇女开展互助帮扶，扶持留守妇女发展生产，提高了留守妇女就业、创业的积极主动性；针对留守老人的生活实际，开展了“三个一”活动，及时了解老人的合理诉求和实际困难，为留守老人需要的生活照料、紧急就医、代购生活用品等服务协调各方资源。</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bookmarkStart w:id="6" w:name="_Toc22936_WPSOffice_Level2"/>
      <w:r>
        <w:rPr>
          <w:rFonts w:hint="eastAsia" w:ascii="楷体_GB2312" w:hAnsi="楷体_GB2312" w:eastAsia="楷体_GB2312" w:cs="楷体_GB2312"/>
          <w:color w:val="auto"/>
          <w:sz w:val="32"/>
          <w:szCs w:val="32"/>
          <w:lang w:val="en-US" w:eastAsia="zh-CN"/>
        </w:rPr>
        <w:t>（三）</w:t>
      </w:r>
      <w:bookmarkEnd w:id="6"/>
      <w:bookmarkStart w:id="7" w:name="_Toc27361_WPSOffice_Level2"/>
      <w:r>
        <w:rPr>
          <w:rFonts w:hint="eastAsia" w:ascii="楷体_GB2312" w:hAnsi="楷体_GB2312" w:eastAsia="楷体_GB2312" w:cs="楷体_GB2312"/>
          <w:color w:val="auto"/>
          <w:sz w:val="32"/>
          <w:szCs w:val="32"/>
          <w:lang w:val="en-US" w:eastAsia="zh-CN"/>
        </w:rPr>
        <w:t>发展存在短板</w:t>
      </w:r>
      <w:bookmarkEnd w:id="7"/>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w w:val="100"/>
          <w:kern w:val="10"/>
          <w:sz w:val="32"/>
          <w:szCs w:val="32"/>
        </w:rPr>
        <w:t>“十三五”期间，民政部门在以民生为重点的社会建设实践中作了大量工作，取得了可喜的成绩，但是面对新的形势和任务，民政工作中存在的困难和问题也显现出来，主要表现在以下几个方面。一是基层服务力量不足。民政工作是一项关乎困难群众根本利益的基础性工作。近几年来，工作范围不断扩大，内容不断增多，工作任务十分繁重，而基层民政工作人员编制却未增加。救助对象核查、走访联系制度、救急难制度等工作都需要大量的工作人员，基层工作人员负担重、压力大。二是民政对象需求不断增长给民政工作带来了新的压力。民政工作对象的需</w:t>
      </w:r>
      <w:r>
        <w:rPr>
          <w:rFonts w:hint="eastAsia" w:ascii="仿宋" w:hAnsi="仿宋" w:eastAsia="仿宋" w:cs="仿宋"/>
          <w:w w:val="100"/>
          <w:kern w:val="10"/>
          <w:sz w:val="32"/>
          <w:szCs w:val="32"/>
          <w:lang w:eastAsia="zh-CN"/>
        </w:rPr>
        <w:t>求</w:t>
      </w:r>
      <w:r>
        <w:rPr>
          <w:rFonts w:hint="eastAsia" w:ascii="仿宋" w:hAnsi="仿宋" w:eastAsia="仿宋" w:cs="仿宋"/>
          <w:w w:val="100"/>
          <w:kern w:val="10"/>
          <w:sz w:val="32"/>
          <w:szCs w:val="32"/>
        </w:rPr>
        <w:t>不断增长，且呈现出个性化、多样化趋势，给民政工作带来诸多困难和矛盾。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z w:val="32"/>
          <w:szCs w:val="32"/>
          <w:lang w:val="en-US" w:eastAsia="zh-CN"/>
        </w:rPr>
      </w:pPr>
      <w:bookmarkStart w:id="8" w:name="_Toc10477_WPSOffice_Level1"/>
      <w:r>
        <w:rPr>
          <w:rFonts w:hint="eastAsia" w:ascii="黑体" w:hAnsi="黑体" w:eastAsia="黑体" w:cs="黑体"/>
          <w:sz w:val="32"/>
          <w:szCs w:val="32"/>
          <w:lang w:val="en-US" w:eastAsia="zh-CN"/>
        </w:rPr>
        <w:t>二、“十四五”发展规划</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仿宋_GB2312" w:hAnsi="仿宋_GB2312" w:eastAsia="仿宋_GB2312" w:cs="仿宋_GB2312"/>
          <w:color w:val="auto"/>
          <w:sz w:val="32"/>
          <w:szCs w:val="32"/>
          <w:lang w:val="en-US" w:eastAsia="zh-CN"/>
        </w:rPr>
      </w:pPr>
      <w:bookmarkStart w:id="9" w:name="_Toc24661_WPSOffice_Level2"/>
      <w:r>
        <w:rPr>
          <w:rFonts w:hint="eastAsia" w:ascii="楷体_GB2312" w:hAnsi="楷体_GB2312" w:eastAsia="楷体_GB2312" w:cs="楷体_GB2312"/>
          <w:color w:val="auto"/>
          <w:sz w:val="32"/>
          <w:szCs w:val="32"/>
          <w:lang w:val="en-US" w:eastAsia="zh-CN"/>
        </w:rPr>
        <w:t>（一）指导思想</w:t>
      </w:r>
      <w:bookmarkEnd w:id="9"/>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四五”时期是开启全面建设社会主义现代化国家新征程的第一个五年，经济社会发展面临新形势新任务，习近平总书记对民政工作作出的重要指示批示，明确了新时代民政工作的职责定位，为民政事业发展提供了根本遵循。党的十九大和十九届二中、三中、四中全会对民政系统更好在发展中保障和改善民生、推进国家治理体系和治理能力现代化等提出了新的要求。党中央、国务院在《关于改革完善社会救助制度意见》《关于加强和完善城乡社区治理的意见》《国家积极应对人口老龄化中长期规划》《关于推进养老服务发展的意见》《行政区划管理条例》等重要文件，以及省委第十二届六次、七次全会、第十四次全国民政会议、第十九次全省民政会议，都对民政事业发展做出了全局性、战略性的规划安排，树牢“四个意识”，坚定“四个自信”，做到“两个维护”，坚持以人民为中心和人民至上工作理念，深刻理解把握民政工作的政治性、群众性、时代性、协同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不断加强民政系统党的建设，深入推进改革创新，围绕加强普惠性、基础性、兜底性民生建设，统筹城乡社会救助体系，完善最低生活保障制度，全面推进兜底、救急、提标、扩面工作目标；围绕推进民政基层治理体系和治理能力现代化，健全完善基层群众自治制度，激发社会组织活力，促进慈善事业和社会工作发展，全面推动构建共建共治共享新格局；围绕增强人民群众获得感、幸福感、安全感，推动养老事业和产业融合发展，健全各项福利制度，完善农村留守儿童和妇女、老年人关爱服务体系，全省提升民政基本社会服务水平，通过推动基本民生保障、基层社会治理、基本社会服务的高质量发展，切实发挥民政为民解困、为民谋利、为民服务最前沿的作用，为实现绥滨全面振兴全方位振兴作出新的更大的贡献</w:t>
      </w:r>
      <w:r>
        <w:rPr>
          <w:rFonts w:hint="default" w:ascii="仿宋_GB2312" w:hAnsi="宋体" w:eastAsia="仿宋_GB2312" w:cs="仿宋_GB2312"/>
          <w:color w:val="auto"/>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bookmarkStart w:id="10" w:name="_Toc2685_WPSOffice_Level2"/>
      <w:r>
        <w:rPr>
          <w:rFonts w:hint="eastAsia" w:ascii="楷体_GB2312" w:hAnsi="楷体_GB2312" w:eastAsia="楷体_GB2312" w:cs="楷体_GB2312"/>
          <w:color w:val="auto"/>
          <w:sz w:val="32"/>
          <w:szCs w:val="32"/>
          <w:lang w:val="en-US" w:eastAsia="zh-CN"/>
        </w:rPr>
        <w:t>（二）发展目标</w:t>
      </w:r>
      <w:bookmarkEnd w:id="1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 w:hAnsi="仿宋" w:eastAsia="仿宋" w:cs="仿宋"/>
          <w:i w:val="0"/>
          <w:caps w:val="0"/>
          <w:color w:val="auto"/>
          <w:spacing w:val="0"/>
          <w:sz w:val="32"/>
          <w:szCs w:val="32"/>
        </w:rPr>
        <w:t>根据“</w:t>
      </w:r>
      <w:r>
        <w:rPr>
          <w:rFonts w:hint="eastAsia" w:ascii="仿宋" w:hAnsi="仿宋" w:eastAsia="仿宋" w:cs="仿宋"/>
          <w:i w:val="0"/>
          <w:caps w:val="0"/>
          <w:color w:val="auto"/>
          <w:spacing w:val="0"/>
          <w:sz w:val="32"/>
          <w:szCs w:val="32"/>
          <w:lang w:eastAsia="zh-CN"/>
        </w:rPr>
        <w:t>民政为民</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lang w:eastAsia="zh-CN"/>
        </w:rPr>
        <w:t>民政爱民</w:t>
      </w:r>
      <w:r>
        <w:rPr>
          <w:rFonts w:hint="eastAsia" w:ascii="仿宋" w:hAnsi="仿宋" w:eastAsia="仿宋" w:cs="仿宋"/>
          <w:i w:val="0"/>
          <w:caps w:val="0"/>
          <w:color w:val="auto"/>
          <w:spacing w:val="0"/>
          <w:sz w:val="32"/>
          <w:szCs w:val="32"/>
        </w:rPr>
        <w:t>”工作宗旨，综合考虑未来五年我县民政事业发展趋势和条件，“十四五”时期民政事业发展的总体目标是：全县民政事业发展水平迈上一个新的台阶，不断提升社会救助水平</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建立新型城乡社会救助体系</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不断健全养老服务体系</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不断创新社</w:t>
      </w:r>
      <w:r>
        <w:rPr>
          <w:rFonts w:hint="eastAsia" w:ascii="仿宋" w:hAnsi="仿宋" w:eastAsia="仿宋" w:cs="仿宋"/>
          <w:i w:val="0"/>
          <w:caps w:val="0"/>
          <w:color w:val="auto"/>
          <w:spacing w:val="0"/>
          <w:sz w:val="32"/>
          <w:szCs w:val="32"/>
          <w:lang w:val="en-US" w:eastAsia="zh-CN"/>
        </w:rPr>
        <w:t>区建设，</w:t>
      </w:r>
      <w:r>
        <w:rPr>
          <w:rFonts w:hint="eastAsia" w:ascii="仿宋" w:hAnsi="仿宋" w:eastAsia="仿宋" w:cs="仿宋"/>
          <w:i w:val="0"/>
          <w:caps w:val="0"/>
          <w:color w:val="auto"/>
          <w:spacing w:val="0"/>
          <w:sz w:val="32"/>
          <w:szCs w:val="32"/>
          <w:lang w:eastAsia="zh-CN"/>
        </w:rPr>
        <w:t>不断</w:t>
      </w:r>
      <w:r>
        <w:rPr>
          <w:rFonts w:hint="eastAsia" w:ascii="仿宋" w:hAnsi="仿宋" w:eastAsia="仿宋" w:cs="仿宋"/>
          <w:i w:val="0"/>
          <w:caps w:val="0"/>
          <w:color w:val="auto"/>
          <w:spacing w:val="0"/>
          <w:sz w:val="32"/>
          <w:szCs w:val="32"/>
        </w:rPr>
        <w:t>完善专项社会事务管理</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完善和落实孤儿保障制度，继续推进婚姻登记规范化建设，健全基本殡葬服务体系，强化流浪乞讨人员救助管理服务</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推动民政事业转型升级发展，主动服务好全县经济社会发展大局。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bookmarkStart w:id="11" w:name="_Toc6445_WPSOffice_Level2"/>
      <w:r>
        <w:rPr>
          <w:rFonts w:hint="eastAsia" w:ascii="楷体_GB2312" w:hAnsi="楷体_GB2312" w:eastAsia="楷体_GB2312" w:cs="楷体_GB2312"/>
          <w:color w:val="auto"/>
          <w:sz w:val="32"/>
          <w:szCs w:val="32"/>
          <w:lang w:val="en-US" w:eastAsia="zh-CN"/>
        </w:rPr>
        <w:t>（三）重点任务</w:t>
      </w:r>
      <w:bookmarkEnd w:id="11"/>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1"/>
        <w:rPr>
          <w:rFonts w:hint="eastAsia" w:ascii="楷体" w:hAnsi="楷体" w:eastAsia="楷体" w:cs="楷体"/>
          <w:b w:val="0"/>
          <w:bCs/>
          <w:i w:val="0"/>
          <w:caps w:val="0"/>
          <w:color w:val="auto"/>
          <w:spacing w:val="0"/>
          <w:sz w:val="32"/>
          <w:szCs w:val="32"/>
          <w:shd w:val="clear" w:fill="FFFFFF"/>
          <w:lang w:eastAsia="zh-CN"/>
        </w:rPr>
      </w:pPr>
      <w:r>
        <w:rPr>
          <w:rFonts w:hint="eastAsia" w:ascii="仿宋" w:hAnsi="仿宋" w:eastAsia="仿宋" w:cs="仿宋"/>
          <w:b/>
          <w:bCs w:val="0"/>
          <w:color w:val="auto"/>
          <w:sz w:val="32"/>
          <w:szCs w:val="32"/>
          <w:lang w:val="en-US" w:eastAsia="zh-CN"/>
        </w:rPr>
        <w:t>1、</w:t>
      </w:r>
      <w:r>
        <w:rPr>
          <w:rFonts w:hint="eastAsia" w:ascii="仿宋" w:hAnsi="仿宋" w:eastAsia="仿宋" w:cs="仿宋"/>
          <w:b/>
          <w:bCs w:val="0"/>
          <w:color w:val="auto"/>
          <w:sz w:val="32"/>
          <w:szCs w:val="32"/>
          <w:lang w:eastAsia="zh-CN"/>
        </w:rPr>
        <w:t>持续</w:t>
      </w:r>
      <w:r>
        <w:rPr>
          <w:rFonts w:hint="eastAsia" w:ascii="仿宋" w:hAnsi="仿宋" w:eastAsia="仿宋" w:cs="仿宋"/>
          <w:b/>
          <w:bCs w:val="0"/>
          <w:i w:val="0"/>
          <w:caps w:val="0"/>
          <w:color w:val="auto"/>
          <w:spacing w:val="0"/>
          <w:sz w:val="32"/>
          <w:szCs w:val="32"/>
          <w:shd w:val="clear" w:fill="FFFFFF"/>
        </w:rPr>
        <w:t>完善社会救助</w:t>
      </w:r>
      <w:r>
        <w:rPr>
          <w:rFonts w:hint="eastAsia" w:ascii="仿宋" w:hAnsi="仿宋" w:eastAsia="仿宋" w:cs="仿宋"/>
          <w:b/>
          <w:bCs w:val="0"/>
          <w:i w:val="0"/>
          <w:caps w:val="0"/>
          <w:color w:val="auto"/>
          <w:spacing w:val="0"/>
          <w:sz w:val="32"/>
          <w:szCs w:val="32"/>
          <w:shd w:val="clear" w:fill="FFFFFF"/>
          <w:lang w:eastAsia="zh-CN"/>
        </w:rPr>
        <w:t>体系。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（1）</w:t>
      </w:r>
      <w:r>
        <w:rPr>
          <w:rFonts w:hint="eastAsia" w:ascii="仿宋" w:hAnsi="仿宋" w:eastAsia="仿宋" w:cs="仿宋"/>
          <w:b w:val="0"/>
          <w:bCs/>
          <w:i w:val="0"/>
          <w:caps w:val="0"/>
          <w:color w:val="auto"/>
          <w:spacing w:val="0"/>
          <w:sz w:val="32"/>
          <w:szCs w:val="32"/>
          <w:shd w:val="clear" w:fill="FFFFFF"/>
          <w:lang w:eastAsia="zh-CN"/>
        </w:rPr>
        <w:t>构建综合救助格局。以增强社会救助及时性、有效性为目标，加快构建政府主导、社会参与、制度健全、政策衔接、兜底有力的综合救助格局。以基本生活救助、专项社会救助、急难社会救助为主体，社会力量参与为补充，建立健全分层分类的救助制度体系。完善体制机制，运用现代信息技术推进救助信息聚合、救助资源统筹、救助效率提升，实现精准救助、高效救助、温暖救助、智慧救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color w:val="auto"/>
          <w:lang w:val="en-US" w:eastAsia="zh-CN"/>
        </w:rPr>
      </w:pPr>
      <w:r>
        <w:rPr>
          <w:rFonts w:hint="eastAsia" w:ascii="仿宋" w:hAnsi="仿宋" w:eastAsia="仿宋" w:cs="仿宋"/>
          <w:b w:val="0"/>
          <w:bCs/>
          <w:i w:val="0"/>
          <w:caps w:val="0"/>
          <w:color w:val="auto"/>
          <w:spacing w:val="0"/>
          <w:sz w:val="32"/>
          <w:szCs w:val="32"/>
          <w:shd w:val="clear" w:fill="FFFFFF"/>
          <w:lang w:val="en-US" w:eastAsia="zh-CN"/>
        </w:rPr>
        <w:t>（2）打造多层次救助体系。</w:t>
      </w:r>
      <w:r>
        <w:rPr>
          <w:rFonts w:hint="eastAsia" w:ascii="仿宋" w:hAnsi="仿宋" w:eastAsia="仿宋" w:cs="仿宋"/>
          <w:b w:val="0"/>
          <w:bCs/>
          <w:i w:val="0"/>
          <w:caps w:val="0"/>
          <w:color w:val="auto"/>
          <w:spacing w:val="0"/>
          <w:sz w:val="32"/>
          <w:szCs w:val="32"/>
          <w:highlight w:val="none"/>
          <w:shd w:val="clear" w:fill="FFFFFF"/>
          <w:lang w:val="en-US" w:eastAsia="zh-CN"/>
        </w:rPr>
        <w:t>完善低保、特困和低收入家庭认定办法。对共同生活的家庭成员人均收入低于当地最低生活保障标准且符合财产状况规定的家</w:t>
      </w:r>
      <w:r>
        <w:rPr>
          <w:rFonts w:hint="eastAsia" w:ascii="仿宋" w:hAnsi="仿宋" w:eastAsia="仿宋" w:cs="仿宋"/>
          <w:b w:val="0"/>
          <w:bCs/>
          <w:i w:val="0"/>
          <w:caps w:val="0"/>
          <w:color w:val="auto"/>
          <w:spacing w:val="0"/>
          <w:sz w:val="32"/>
          <w:szCs w:val="32"/>
          <w:shd w:val="clear" w:fill="FFFFFF"/>
          <w:lang w:val="en-US" w:eastAsia="zh-CN"/>
        </w:rPr>
        <w:t>庭，给予最低生活保障。对无劳动能力、无生活来源、无法定赡养抚养扶养义务人或者其法定义务人无履行义务能力的城乡老年人、残疾人、未成年人，给予特困人员救助供养。同时，根据实际需要给予相应的医疗、住房、教育、就业等专项社会救助。对不符合低保或特困供养条件的低收入家庭和刚性支出较大导致基本生活出现严重困难的家庭，根据实际需要给予相应的医疗、住房、教育、就业等专项社会救助或实施其他必要救助措施。对遭遇突发事件、意外伤害、重大疾病，受传染病疫情等突发公共卫生事件影响或由于其他特殊原因导致基本生活暂时陷入困境的家庭或个人以及临时遇困、生活无着人员，给予急难社会救助。对遭遇自然灾害的，给予受灾人员救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（3）</w:t>
      </w:r>
      <w:r>
        <w:rPr>
          <w:rFonts w:hint="eastAsia" w:ascii="仿宋" w:hAnsi="仿宋" w:eastAsia="仿宋" w:cs="仿宋"/>
          <w:b w:val="0"/>
          <w:bCs/>
          <w:i w:val="0"/>
          <w:caps w:val="0"/>
          <w:color w:val="auto"/>
          <w:spacing w:val="0"/>
          <w:sz w:val="32"/>
          <w:szCs w:val="32"/>
          <w:shd w:val="clear" w:fill="FFFFFF"/>
          <w:lang w:eastAsia="zh-CN"/>
        </w:rPr>
        <w:t>创新社会救助方式。积极发展服务类社会救助，形成“物质+服务”的救助方式。探索通过政府购买服务对社会救助家庭中生活不能自理的老年人、未成年人、残疾人等提供必要的访视、照料服务。加强专业社会工作服务，帮助救助对象构建家庭和社会支持网络。完善对重度残疾人、重病患者以及老年人、未成年人等特殊困难群体的救助政策，依据困难类型、困难程度实施类别化、差异化救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eastAsia="zh-CN"/>
        </w:rPr>
        <w:t>（4）促进城乡统筹发展。推进社会救助制度城乡统筹，加快实现城乡救助服务均等化。顺应农业转移人口市民化进程，及时对符合条件的农业转移人口提供相应救助帮扶。有条件的地区有序推进持有居住证人员在居住地申办社会救助。加大农村社会救助投入，逐步缩小城乡差距。加强与乡村振兴战略衔接。推进城镇困难群众解困脱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eastAsia="zh-CN"/>
        </w:rPr>
        <w:t>　　（5）完善基本生活救助制度。规范完善最低生活保障制度，分档或根据家庭成员人均收入与低保标准的实际差额发放低保金。对不符合低保条件的低收入家庭中的重度残疾人、重病患者等完全丧失劳动能力和部分丧失劳动能力且无法依靠产业就业帮扶脱贫的人员，采取必要措施保障其基本生活。将特困救助供养覆盖的未成年人年龄从16周岁延长至18周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eastAsia="zh-CN"/>
        </w:rPr>
        <w:t>（6）规范基本生活救助标准调整机制。综合考虑居民人均消费支出或人均可支配收入等因素，结合财力状况合理制定低保标准和特困人员供养标准并建立动态调整机制。制定基本生活救助家庭财产标准或条件。进一步完善社会救助和保障标准与物价上涨挂钩的联动机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eastAsia="zh-CN"/>
        </w:rPr>
        <w:t>（7）加强分类动态管理。健全社会救助对象定期核查机制。对特困人员、短期内经济状况变化不大的低保家庭，每年核查一次；对收入来源不固定、家庭成员有劳动能力的低保家庭，每半年核查一次。复核期内救助对象家庭经济状况没有明显变化的，不再调整救助水平。规范救助对象家庭人口、经济状况重大变化报告机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（8）</w:t>
      </w:r>
      <w:r>
        <w:rPr>
          <w:rFonts w:hint="eastAsia" w:ascii="仿宋" w:hAnsi="仿宋" w:eastAsia="仿宋" w:cs="仿宋"/>
          <w:b w:val="0"/>
          <w:bCs/>
          <w:i w:val="0"/>
          <w:caps w:val="0"/>
          <w:color w:val="auto"/>
          <w:spacing w:val="0"/>
          <w:sz w:val="32"/>
          <w:szCs w:val="32"/>
          <w:shd w:val="clear" w:fill="FFFFFF"/>
          <w:lang w:eastAsia="zh-CN"/>
        </w:rPr>
        <w:t>发展其他救助帮扶。根据城乡居民遇到的困难类型，适时给予相应救助帮扶。开展取暖救助、做好身故困难群众基本殡葬服务。推进残疾儿童康复救助、重度残疾人护理补贴、孤儿基本生活保障等工作，加强事实无人抚养儿童等困境儿童保障，做好与社会救助政策衔接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eastAsia="zh-CN"/>
        </w:rPr>
        <w:t>　　（</w:t>
      </w:r>
      <w:r>
        <w:rPr>
          <w:rFonts w:hint="eastAsia" w:ascii="仿宋" w:hAnsi="仿宋" w:eastAsia="仿宋" w:cs="仿宋"/>
          <w:b w:val="0"/>
          <w:bCs/>
          <w:i w:val="0"/>
          <w:caps w:val="0"/>
          <w:color w:val="auto"/>
          <w:spacing w:val="0"/>
          <w:sz w:val="32"/>
          <w:szCs w:val="32"/>
          <w:shd w:val="clear" w:fill="FFFFFF"/>
          <w:lang w:val="en-US" w:eastAsia="zh-CN"/>
        </w:rPr>
        <w:t>9</w:t>
      </w:r>
      <w:r>
        <w:rPr>
          <w:rFonts w:hint="eastAsia" w:ascii="仿宋" w:hAnsi="仿宋" w:eastAsia="仿宋" w:cs="仿宋"/>
          <w:b w:val="0"/>
          <w:bCs/>
          <w:i w:val="0"/>
          <w:caps w:val="0"/>
          <w:color w:val="auto"/>
          <w:spacing w:val="0"/>
          <w:sz w:val="32"/>
          <w:szCs w:val="32"/>
          <w:shd w:val="clear" w:fill="FFFFFF"/>
          <w:lang w:eastAsia="zh-CN"/>
        </w:rPr>
        <w:t>）强化急难社会救助功能。对遭遇突发性、紧迫性、灾难性困难，生活陷入困境，靠自身和家庭无力解决，其他社会救助制度暂时无法覆盖或救助之后生活仍有困难的家庭或个人，通过临时救助或生活无着流浪乞讨人员救助给予应急性、过渡性生活保障。依据困难情况制定临时救助标准，分类分档予以救助。逐步取消户籍地、居住地申请限制，探索由急难发生地实施临时救助。畅通急难社会救助申请和急难情况及时报告、主动发现渠道，建立健全快速响应、个案会商“救急难”工作机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w:t>
      </w:r>
      <w:r>
        <w:rPr>
          <w:rFonts w:hint="eastAsia" w:ascii="仿宋" w:hAnsi="仿宋" w:eastAsia="仿宋" w:cs="仿宋"/>
          <w:b w:val="0"/>
          <w:bCs/>
          <w:i w:val="0"/>
          <w:caps w:val="0"/>
          <w:color w:val="auto"/>
          <w:spacing w:val="0"/>
          <w:sz w:val="32"/>
          <w:szCs w:val="32"/>
          <w:shd w:val="clear" w:fill="FFFFFF"/>
          <w:lang w:eastAsia="zh-CN"/>
        </w:rPr>
        <w:t>1</w:t>
      </w:r>
      <w:r>
        <w:rPr>
          <w:rFonts w:hint="eastAsia" w:ascii="仿宋" w:hAnsi="仿宋" w:eastAsia="仿宋" w:cs="仿宋"/>
          <w:b w:val="0"/>
          <w:bCs/>
          <w:i w:val="0"/>
          <w:caps w:val="0"/>
          <w:color w:val="auto"/>
          <w:spacing w:val="0"/>
          <w:sz w:val="32"/>
          <w:szCs w:val="32"/>
          <w:shd w:val="clear" w:fill="FFFFFF"/>
          <w:lang w:val="en-US" w:eastAsia="zh-CN"/>
        </w:rPr>
        <w:t>0）</w:t>
      </w:r>
      <w:r>
        <w:rPr>
          <w:rFonts w:hint="eastAsia" w:ascii="仿宋" w:hAnsi="仿宋" w:eastAsia="仿宋" w:cs="仿宋"/>
          <w:b w:val="0"/>
          <w:bCs/>
          <w:i w:val="0"/>
          <w:caps w:val="0"/>
          <w:color w:val="auto"/>
          <w:spacing w:val="0"/>
          <w:sz w:val="32"/>
          <w:szCs w:val="32"/>
          <w:shd w:val="clear" w:fill="FFFFFF"/>
          <w:lang w:eastAsia="zh-CN"/>
        </w:rPr>
        <w:t>完善临时救助政策措施。将临时救助分为急难型临时救助和支出型临时救助。实施急难型临时救助，可实行“小金额先行救助”，事后补充说明情况；实施支出型临时救助，按照审核审批程序办理。采取“跟进救助”、“一次审批、分阶段救助”等方式，增强救助时效性。必要时启动县级困难群众基本生活保障工作协调机制进行“一事一议”审批。推动在乡镇（街道）建立临时救助备用金制度。加强临时救助与其他救助制度、慈善帮扶的衔接，形成救助合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eastAsia="zh-CN"/>
        </w:rPr>
        <w:t>（1</w:t>
      </w:r>
      <w:r>
        <w:rPr>
          <w:rFonts w:hint="eastAsia" w:ascii="仿宋" w:hAnsi="仿宋" w:eastAsia="仿宋" w:cs="仿宋"/>
          <w:b w:val="0"/>
          <w:bCs/>
          <w:i w:val="0"/>
          <w:caps w:val="0"/>
          <w:color w:val="auto"/>
          <w:spacing w:val="0"/>
          <w:sz w:val="32"/>
          <w:szCs w:val="32"/>
          <w:shd w:val="clear" w:fill="FFFFFF"/>
          <w:lang w:val="en-US" w:eastAsia="zh-CN"/>
        </w:rPr>
        <w:t>1</w:t>
      </w:r>
      <w:r>
        <w:rPr>
          <w:rFonts w:hint="eastAsia" w:ascii="仿宋" w:hAnsi="仿宋" w:eastAsia="仿宋" w:cs="仿宋"/>
          <w:b w:val="0"/>
          <w:bCs/>
          <w:i w:val="0"/>
          <w:caps w:val="0"/>
          <w:color w:val="auto"/>
          <w:spacing w:val="0"/>
          <w:sz w:val="32"/>
          <w:szCs w:val="32"/>
          <w:shd w:val="clear" w:fill="FFFFFF"/>
          <w:lang w:eastAsia="zh-CN"/>
        </w:rPr>
        <w:t>）加强和改进生活无着流浪乞讨人员救助管理。强化属地管理责任，压实县乡民政部门、救助管理机构和托养机构责任，切实保障流浪乞讨人员人身安全和基本生活。完善源头治理和回归稳固机制，做好长期滞留人员落户安置工作，为符合条件人员落实社会保障政策。积极为走失、务工不着、家庭暴力受害人等离家在外的临时遇困人员提供救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eastAsia="zh-CN"/>
        </w:rPr>
        <w:t>（1</w:t>
      </w:r>
      <w:r>
        <w:rPr>
          <w:rFonts w:hint="eastAsia" w:ascii="仿宋" w:hAnsi="仿宋" w:eastAsia="仿宋" w:cs="仿宋"/>
          <w:b w:val="0"/>
          <w:bCs/>
          <w:i w:val="0"/>
          <w:caps w:val="0"/>
          <w:color w:val="auto"/>
          <w:spacing w:val="0"/>
          <w:sz w:val="32"/>
          <w:szCs w:val="32"/>
          <w:shd w:val="clear" w:fill="FFFFFF"/>
          <w:lang w:val="en-US" w:eastAsia="zh-CN"/>
        </w:rPr>
        <w:t>2</w:t>
      </w:r>
      <w:r>
        <w:rPr>
          <w:rFonts w:hint="eastAsia" w:ascii="仿宋" w:hAnsi="仿宋" w:eastAsia="仿宋" w:cs="仿宋"/>
          <w:b w:val="0"/>
          <w:bCs/>
          <w:i w:val="0"/>
          <w:caps w:val="0"/>
          <w:color w:val="auto"/>
          <w:spacing w:val="0"/>
          <w:sz w:val="32"/>
          <w:szCs w:val="32"/>
          <w:shd w:val="clear" w:fill="FFFFFF"/>
          <w:lang w:eastAsia="zh-CN"/>
        </w:rPr>
        <w:t>）做好重大疫情等突发公共事件困难群众急难救助工作。将困难群众急难救助纳入突发公共事件相关应急预案，明确应急期社会救助政策措施和紧急救助程序。重大疫情等突发公共卫生事件和其他突发公共事件发生时，及时分析研判对困难群众造成的影响以及其他各类人员陷入生活困境的风险，积极做好应对工作，适时启动紧急救助程序，适当提高受影响的城乡低保、特困人员救助等保障标准，把因突发公共事件陷入困境的人员纳入救助范围，对受影响严重地的人员发放临时生活补贴，及时启动相关价格补贴联动机制，强化对困难群体的基本生活保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eastAsia="zh-CN"/>
        </w:rPr>
        <w:t>（1</w:t>
      </w:r>
      <w:r>
        <w:rPr>
          <w:rFonts w:hint="eastAsia" w:ascii="仿宋" w:hAnsi="仿宋" w:eastAsia="仿宋" w:cs="仿宋"/>
          <w:b w:val="0"/>
          <w:bCs/>
          <w:i w:val="0"/>
          <w:caps w:val="0"/>
          <w:color w:val="auto"/>
          <w:spacing w:val="0"/>
          <w:sz w:val="32"/>
          <w:szCs w:val="32"/>
          <w:shd w:val="clear" w:fill="FFFFFF"/>
          <w:lang w:val="en-US" w:eastAsia="zh-CN"/>
        </w:rPr>
        <w:t>3</w:t>
      </w:r>
      <w:r>
        <w:rPr>
          <w:rFonts w:hint="eastAsia" w:ascii="仿宋" w:hAnsi="仿宋" w:eastAsia="仿宋" w:cs="仿宋"/>
          <w:b w:val="0"/>
          <w:bCs/>
          <w:i w:val="0"/>
          <w:caps w:val="0"/>
          <w:color w:val="auto"/>
          <w:spacing w:val="0"/>
          <w:sz w:val="32"/>
          <w:szCs w:val="32"/>
          <w:shd w:val="clear" w:fill="FFFFFF"/>
          <w:lang w:eastAsia="zh-CN"/>
        </w:rPr>
        <w:t>）发展慈善事业。鼓励支持自然人、法人及其他组织以捐赠财产、设立项目、提供服务等方式，自愿开展慈善帮扶活动。动员引导慈善组织加大社会救助方面支出。按照有关规定，对参与社会救助的慈善组织给予税收优惠、费用减免等，有突出表现的给予表彰。建立政府救助与慈善救助衔接机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w:t>
      </w:r>
      <w:r>
        <w:rPr>
          <w:rFonts w:hint="eastAsia" w:ascii="仿宋" w:hAnsi="仿宋" w:eastAsia="仿宋" w:cs="仿宋"/>
          <w:b w:val="0"/>
          <w:bCs/>
          <w:i w:val="0"/>
          <w:caps w:val="0"/>
          <w:color w:val="auto"/>
          <w:spacing w:val="0"/>
          <w:sz w:val="32"/>
          <w:szCs w:val="32"/>
          <w:shd w:val="clear" w:fill="FFFFFF"/>
          <w:lang w:eastAsia="zh-CN"/>
        </w:rPr>
        <w:t>1</w:t>
      </w:r>
      <w:r>
        <w:rPr>
          <w:rFonts w:hint="eastAsia" w:ascii="仿宋" w:hAnsi="仿宋" w:eastAsia="仿宋" w:cs="仿宋"/>
          <w:b w:val="0"/>
          <w:bCs/>
          <w:i w:val="0"/>
          <w:caps w:val="0"/>
          <w:color w:val="auto"/>
          <w:spacing w:val="0"/>
          <w:sz w:val="32"/>
          <w:szCs w:val="32"/>
          <w:shd w:val="clear" w:fill="FFFFFF"/>
          <w:lang w:val="en-US" w:eastAsia="zh-CN"/>
        </w:rPr>
        <w:t>4）</w:t>
      </w:r>
      <w:r>
        <w:rPr>
          <w:rFonts w:hint="eastAsia" w:ascii="仿宋" w:hAnsi="仿宋" w:eastAsia="仿宋" w:cs="仿宋"/>
          <w:b w:val="0"/>
          <w:bCs/>
          <w:i w:val="0"/>
          <w:caps w:val="0"/>
          <w:color w:val="auto"/>
          <w:spacing w:val="0"/>
          <w:sz w:val="32"/>
          <w:szCs w:val="32"/>
          <w:shd w:val="clear" w:fill="FFFFFF"/>
          <w:lang w:eastAsia="zh-CN"/>
        </w:rPr>
        <w:t>引导社会工作专业力量参与社会救助。通过购买服务、开发岗位、政策引导、提供工作场所、设立基层社工站等方式，鼓励社会工作服务机构和社会工作者协助社会救助部门开展家庭经济状况调查评估、建档访视、需求分析等事务，并为救助对象提供心理疏导、资源链接、能力提升、社会融入等服务。鼓励引导以社会救助为主的服务机构按一定比例设置社会工作专业岗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（15）</w:t>
      </w:r>
      <w:r>
        <w:rPr>
          <w:rFonts w:hint="eastAsia" w:ascii="仿宋" w:hAnsi="仿宋" w:eastAsia="仿宋" w:cs="仿宋"/>
          <w:b w:val="0"/>
          <w:bCs/>
          <w:i w:val="0"/>
          <w:caps w:val="0"/>
          <w:color w:val="auto"/>
          <w:spacing w:val="0"/>
          <w:sz w:val="32"/>
          <w:szCs w:val="32"/>
          <w:shd w:val="clear" w:fill="FFFFFF"/>
          <w:lang w:eastAsia="zh-CN"/>
        </w:rPr>
        <w:t>促进社会救助领域志愿服务发展。支持引导志愿服务组织、社会爱心人士开展扶贫济困志愿服务。加强社会救助志愿服务制度建设，积极发挥志愿服务在汇聚社会资源、帮扶困难群众、保护弱势群体、传递社会关爱等方面作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（16）</w:t>
      </w:r>
      <w:r>
        <w:rPr>
          <w:rFonts w:hint="eastAsia" w:ascii="仿宋" w:hAnsi="仿宋" w:eastAsia="仿宋" w:cs="仿宋"/>
          <w:b w:val="0"/>
          <w:bCs/>
          <w:i w:val="0"/>
          <w:caps w:val="0"/>
          <w:color w:val="auto"/>
          <w:spacing w:val="0"/>
          <w:sz w:val="32"/>
          <w:szCs w:val="32"/>
          <w:shd w:val="clear" w:fill="FFFFFF"/>
          <w:lang w:eastAsia="zh-CN"/>
        </w:rPr>
        <w:t>推进政府购买社会救助服务。进一步完善政府购买社会救助服务政策措施，鼓励社会力量和市场主体参与社会救助，扩大社会救助服务供给。制定政府购买社会救助服务清单，规范购买流程，加强监督评估。政府购买社会救助服务所需经费从已有社会救助工作经费或困难群众救助补助资金等社会救助专项经费中列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（17）</w:t>
      </w:r>
      <w:r>
        <w:rPr>
          <w:rFonts w:hint="eastAsia" w:ascii="仿宋" w:hAnsi="仿宋" w:eastAsia="仿宋" w:cs="仿宋"/>
          <w:b w:val="0"/>
          <w:bCs/>
          <w:i w:val="0"/>
          <w:caps w:val="0"/>
          <w:color w:val="auto"/>
          <w:spacing w:val="0"/>
          <w:sz w:val="32"/>
          <w:szCs w:val="32"/>
          <w:shd w:val="clear" w:fill="FFFFFF"/>
          <w:lang w:eastAsia="zh-CN"/>
        </w:rPr>
        <w:t>建立完善主动发现机制。将走访、发现需要救助的困难群众列为村（社区）组织重要工作内容。承担社会救助工作的国家公职人员以及承担政府委托从事困难群众服务工作的企事业单位、基层群众性自治组织、社会组织等，在工作中发现困难群众基本生活难以为继的，应当及时报告有关部门。县级民政部门开通“12349”社会救助服务热线，逐步实现全国联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（18）</w:t>
      </w:r>
      <w:r>
        <w:rPr>
          <w:rFonts w:hint="eastAsia" w:ascii="仿宋" w:hAnsi="仿宋" w:eastAsia="仿宋" w:cs="仿宋"/>
          <w:b w:val="0"/>
          <w:bCs/>
          <w:i w:val="0"/>
          <w:caps w:val="0"/>
          <w:color w:val="auto"/>
          <w:spacing w:val="0"/>
          <w:sz w:val="32"/>
          <w:szCs w:val="32"/>
          <w:shd w:val="clear" w:fill="FFFFFF"/>
          <w:lang w:eastAsia="zh-CN"/>
        </w:rPr>
        <w:t>全面推行“一门受理、协同办理”。乡镇（街道）经办机构统一受理社会救助申请，根据申请人困难情况、致贫原因，统筹考虑家庭人口结构、健康状况、劳动能力和劳动条件、刚性支出等因素，综合评估救助需求，提出综合实施社会救助措施的意见，并按照职责分工及时办理或转请县级相关职能部门办理。鼓励有条件的地方异地受理基本生活救助申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 w:hAnsi="仿宋" w:eastAsia="仿宋" w:cs="仿宋"/>
          <w:b w:val="0"/>
          <w:bCs/>
          <w:i w:val="0"/>
          <w:caps w:val="0"/>
          <w:color w:val="auto"/>
          <w:spacing w:val="0"/>
          <w:sz w:val="32"/>
          <w:szCs w:val="32"/>
          <w:shd w:val="clear" w:fill="FFFFFF"/>
          <w:lang w:eastAsia="zh-CN"/>
        </w:rPr>
      </w:pPr>
      <w:r>
        <w:rPr>
          <w:rFonts w:hint="eastAsia" w:ascii="仿宋" w:hAnsi="仿宋" w:eastAsia="仿宋" w:cs="仿宋"/>
          <w:b w:val="0"/>
          <w:bCs/>
          <w:i w:val="0"/>
          <w:caps w:val="0"/>
          <w:color w:val="auto"/>
          <w:spacing w:val="0"/>
          <w:sz w:val="32"/>
          <w:szCs w:val="32"/>
          <w:shd w:val="clear" w:fill="FFFFFF"/>
          <w:lang w:val="en-US" w:eastAsia="zh-CN"/>
        </w:rPr>
        <w:t>（19）</w:t>
      </w:r>
      <w:r>
        <w:rPr>
          <w:rFonts w:hint="eastAsia" w:ascii="仿宋" w:hAnsi="仿宋" w:eastAsia="仿宋" w:cs="仿宋"/>
          <w:b w:val="0"/>
          <w:bCs/>
          <w:i w:val="0"/>
          <w:caps w:val="0"/>
          <w:color w:val="auto"/>
          <w:spacing w:val="0"/>
          <w:sz w:val="32"/>
          <w:szCs w:val="32"/>
          <w:shd w:val="clear" w:fill="FFFFFF"/>
          <w:lang w:eastAsia="zh-CN"/>
        </w:rPr>
        <w:t>加快服务管理转型升级。加强社会救助信息化，推进互联网、大数据、人工智能、区块链、5G等现代信息技术在社会救助领域的运用。依托国家数据共享交换平台体系，完善社会救助资源库，将政府部门、群团组织等开展救助帮扶的各类信息统一汇集、互通共享，为相关部门、单位和社会力量开展救助帮扶提供支持。推动社会救助服务向移动端延伸，实现救助事项“掌上办”、“指尖办”，为困难群众提供方便快捷的救助事项申请、办理、查询等服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val="0"/>
          <w:color w:val="auto"/>
          <w:kern w:val="0"/>
          <w:sz w:val="32"/>
          <w:szCs w:val="32"/>
          <w:lang w:val="en-US" w:eastAsia="zh-CN" w:bidi="ar"/>
        </w:rPr>
      </w:pPr>
      <w:r>
        <w:rPr>
          <w:rFonts w:hint="eastAsia" w:ascii="仿宋" w:hAnsi="仿宋" w:eastAsia="仿宋" w:cs="仿宋"/>
          <w:b/>
          <w:bCs w:val="0"/>
          <w:color w:val="auto"/>
          <w:kern w:val="0"/>
          <w:sz w:val="32"/>
          <w:szCs w:val="32"/>
          <w:lang w:val="en-US" w:eastAsia="zh-CN" w:bidi="ar"/>
        </w:rPr>
        <w:t>2、养老服务发展规划。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（1）进一步全面放开养老服务市场，补齐养老服务短板。</w:t>
      </w:r>
    </w:p>
    <w:p>
      <w:pPr>
        <w:keepNext w:val="0"/>
        <w:keepLines w:val="0"/>
        <w:pageBreakBefore w:val="0"/>
        <w:widowControl w:val="0"/>
        <w:kinsoku/>
        <w:wordWrap/>
        <w:overflowPunct/>
        <w:topLinePunct w:val="0"/>
        <w:autoSpaceDE/>
        <w:autoSpaceDN/>
        <w:bidi w:val="0"/>
        <w:adjustRightInd/>
        <w:snapToGrid/>
        <w:spacing w:line="560" w:lineRule="exact"/>
        <w:ind w:left="0" w:leftChars="0" w:right="-315" w:rightChars="-15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w:t>
      </w:r>
      <w:r>
        <w:rPr>
          <w:rFonts w:hint="eastAsia" w:ascii="仿宋" w:hAnsi="仿宋" w:eastAsia="仿宋" w:cs="仿宋"/>
          <w:b w:val="0"/>
          <w:bCs w:val="0"/>
          <w:color w:val="auto"/>
          <w:sz w:val="32"/>
          <w:szCs w:val="32"/>
        </w:rPr>
        <w:t>深化</w:t>
      </w:r>
      <w:r>
        <w:rPr>
          <w:rFonts w:hint="eastAsia" w:ascii="仿宋" w:hAnsi="仿宋" w:eastAsia="仿宋" w:cs="仿宋"/>
          <w:b w:val="0"/>
          <w:bCs w:val="0"/>
          <w:color w:val="auto"/>
          <w:sz w:val="32"/>
          <w:szCs w:val="32"/>
          <w:lang w:eastAsia="zh-CN"/>
        </w:rPr>
        <w:t>养老服务业</w:t>
      </w:r>
      <w:r>
        <w:rPr>
          <w:rFonts w:hint="eastAsia" w:ascii="仿宋" w:hAnsi="仿宋" w:eastAsia="仿宋" w:cs="仿宋"/>
          <w:b w:val="0"/>
          <w:bCs w:val="0"/>
          <w:color w:val="auto"/>
          <w:sz w:val="32"/>
          <w:szCs w:val="32"/>
        </w:rPr>
        <w:t>改革</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积极引导社会资本进入养老服务业，推动公办养老机构改革，充分激发各类市场主体活力。</w:t>
      </w:r>
      <w:r>
        <w:rPr>
          <w:rFonts w:hint="eastAsia" w:ascii="仿宋" w:hAnsi="仿宋" w:eastAsia="仿宋" w:cs="仿宋"/>
          <w:b w:val="0"/>
          <w:bCs w:val="0"/>
          <w:color w:val="auto"/>
          <w:sz w:val="32"/>
          <w:szCs w:val="32"/>
          <w:lang w:val="en-US" w:eastAsia="zh-CN"/>
        </w:rPr>
        <w:t>推进</w:t>
      </w:r>
      <w:r>
        <w:rPr>
          <w:rFonts w:hint="eastAsia" w:ascii="仿宋" w:hAnsi="仿宋" w:eastAsia="仿宋" w:cs="仿宋"/>
          <w:b w:val="0"/>
          <w:bCs w:val="0"/>
          <w:color w:val="auto"/>
          <w:sz w:val="32"/>
          <w:szCs w:val="32"/>
        </w:rPr>
        <w:t>养老资源向居家社区服务倾斜，向农村倾斜，向失能、半失能老年人倾斜</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进一步扩大护理型服</w:t>
      </w:r>
      <w:r>
        <w:rPr>
          <w:rFonts w:hint="eastAsia" w:ascii="仿宋" w:hAnsi="仿宋" w:eastAsia="仿宋" w:cs="仿宋"/>
          <w:b w:val="0"/>
          <w:bCs w:val="0"/>
          <w:color w:val="auto"/>
          <w:sz w:val="32"/>
          <w:szCs w:val="32"/>
          <w:lang w:eastAsia="zh-CN"/>
        </w:rPr>
        <w:t>务</w:t>
      </w:r>
      <w:r>
        <w:rPr>
          <w:rFonts w:hint="eastAsia" w:ascii="仿宋" w:hAnsi="仿宋" w:eastAsia="仿宋" w:cs="仿宋"/>
          <w:b w:val="0"/>
          <w:bCs w:val="0"/>
          <w:color w:val="auto"/>
          <w:sz w:val="32"/>
          <w:szCs w:val="32"/>
        </w:rPr>
        <w:t>资源，大力培育发展小型化、连锁化、专业化服务机构。</w:t>
      </w:r>
      <w:r>
        <w:rPr>
          <w:rFonts w:hint="eastAsia" w:ascii="仿宋" w:hAnsi="仿宋" w:eastAsia="仿宋" w:cs="仿宋"/>
          <w:b w:val="0"/>
          <w:bCs w:val="0"/>
          <w:color w:val="auto"/>
          <w:sz w:val="32"/>
          <w:szCs w:val="32"/>
          <w:lang w:val="en-US" w:eastAsia="zh-CN"/>
        </w:rPr>
        <w:t>二是</w:t>
      </w:r>
      <w:r>
        <w:rPr>
          <w:rFonts w:hint="eastAsia" w:ascii="仿宋" w:hAnsi="仿宋" w:eastAsia="仿宋" w:cs="仿宋"/>
          <w:b w:val="0"/>
          <w:bCs w:val="0"/>
          <w:color w:val="auto"/>
          <w:sz w:val="32"/>
          <w:szCs w:val="32"/>
        </w:rPr>
        <w:t>创新</w:t>
      </w:r>
      <w:r>
        <w:rPr>
          <w:rFonts w:hint="eastAsia" w:ascii="仿宋" w:hAnsi="仿宋" w:eastAsia="仿宋" w:cs="仿宋"/>
          <w:b w:val="0"/>
          <w:bCs w:val="0"/>
          <w:color w:val="auto"/>
          <w:sz w:val="32"/>
          <w:szCs w:val="32"/>
          <w:lang w:eastAsia="zh-CN"/>
        </w:rPr>
        <w:t>养老服务业方式，</w:t>
      </w:r>
      <w:r>
        <w:rPr>
          <w:rFonts w:hint="eastAsia" w:ascii="仿宋" w:hAnsi="仿宋" w:eastAsia="仿宋" w:cs="仿宋"/>
          <w:b w:val="0"/>
          <w:bCs w:val="0"/>
          <w:color w:val="auto"/>
          <w:sz w:val="32"/>
          <w:szCs w:val="32"/>
        </w:rPr>
        <w:t>树立健康养老理念，注重管理创新、产品创新和品牌创新，积极运用新技术，培育发展新业态，促进</w:t>
      </w:r>
      <w:r>
        <w:rPr>
          <w:rFonts w:hint="eastAsia" w:ascii="仿宋" w:hAnsi="仿宋" w:eastAsia="仿宋" w:cs="仿宋"/>
          <w:b w:val="0"/>
          <w:bCs w:val="0"/>
          <w:color w:val="auto"/>
          <w:sz w:val="32"/>
          <w:szCs w:val="32"/>
          <w:lang w:eastAsia="zh-CN"/>
        </w:rPr>
        <w:t>老</w:t>
      </w:r>
      <w:r>
        <w:rPr>
          <w:rFonts w:hint="eastAsia" w:ascii="仿宋" w:hAnsi="仿宋" w:eastAsia="仿宋" w:cs="仿宋"/>
          <w:b w:val="0"/>
          <w:bCs w:val="0"/>
          <w:color w:val="auto"/>
          <w:sz w:val="32"/>
          <w:szCs w:val="32"/>
        </w:rPr>
        <w:t>年产品用品丰富多样、养老服务方便可及</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三是</w:t>
      </w:r>
      <w:r>
        <w:rPr>
          <w:rFonts w:hint="eastAsia" w:ascii="仿宋" w:hAnsi="仿宋" w:eastAsia="仿宋" w:cs="仿宋"/>
          <w:b w:val="0"/>
          <w:bCs w:val="0"/>
          <w:color w:val="auto"/>
          <w:sz w:val="32"/>
          <w:szCs w:val="32"/>
        </w:rPr>
        <w:t>强化</w:t>
      </w:r>
      <w:r>
        <w:rPr>
          <w:rFonts w:hint="eastAsia" w:ascii="仿宋" w:hAnsi="仿宋" w:eastAsia="仿宋" w:cs="仿宋"/>
          <w:b w:val="0"/>
          <w:bCs w:val="0"/>
          <w:color w:val="auto"/>
          <w:sz w:val="32"/>
          <w:szCs w:val="32"/>
          <w:lang w:eastAsia="zh-CN"/>
        </w:rPr>
        <w:t>养老服务业</w:t>
      </w:r>
      <w:r>
        <w:rPr>
          <w:rFonts w:hint="eastAsia" w:ascii="仿宋" w:hAnsi="仿宋" w:eastAsia="仿宋" w:cs="仿宋"/>
          <w:b w:val="0"/>
          <w:bCs w:val="0"/>
          <w:color w:val="auto"/>
          <w:sz w:val="32"/>
          <w:szCs w:val="32"/>
        </w:rPr>
        <w:t>监管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完善监督机制，健全评估制度，推动行业信用建设，加强行业自律，促进规范发展，维护老年人合法权益。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315" w:rightChars="-15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加大指导</w:t>
      </w:r>
      <w:r>
        <w:rPr>
          <w:rFonts w:hint="eastAsia" w:ascii="仿宋" w:hAnsi="仿宋" w:eastAsia="仿宋" w:cs="仿宋"/>
          <w:b w:val="0"/>
          <w:bCs w:val="0"/>
          <w:color w:val="auto"/>
          <w:sz w:val="32"/>
          <w:szCs w:val="32"/>
          <w:lang w:eastAsia="zh-CN"/>
        </w:rPr>
        <w:t>和</w:t>
      </w:r>
      <w:r>
        <w:rPr>
          <w:rFonts w:hint="eastAsia" w:ascii="仿宋" w:hAnsi="仿宋" w:eastAsia="仿宋" w:cs="仿宋"/>
          <w:b w:val="0"/>
          <w:bCs w:val="0"/>
          <w:color w:val="auto"/>
          <w:sz w:val="32"/>
          <w:szCs w:val="32"/>
        </w:rPr>
        <w:t>支持力度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调动社会力量参与养老产业</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315" w:rightChars="-15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是在新修建住宅小区时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把老年服务配套设施建设统筹考虑</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通过制定规划、合理布局，充分利用现有闲置资源，运用市场经营机制，利用文化大院，联合利用服务设施和服务项目，提高养老服务设施使用率和服务率，逐步形成为老服务网络。</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是对养老机构建设实施多方面的政策扶持。在公益用地和建设用地中优先安排养老服务设施的建设用地，加大政府对养老机构的资金投入，提高服务质量，增加老人入住率，最大限度的鼓励和支持社会力量参与、兴办养老机构，落实享受优惠政策，吸引民间资本兴办各类老年服务机构，为老年人提供全方位的市场服务等。</w:t>
      </w:r>
      <w:r>
        <w:rPr>
          <w:rFonts w:hint="eastAsia" w:ascii="仿宋" w:hAnsi="仿宋" w:eastAsia="仿宋" w:cs="仿宋"/>
          <w:b w:val="0"/>
          <w:bCs w:val="0"/>
          <w:color w:val="auto"/>
          <w:sz w:val="32"/>
          <w:szCs w:val="32"/>
          <w:lang w:eastAsia="zh-CN"/>
        </w:rPr>
        <w:t>三是</w:t>
      </w:r>
      <w:r>
        <w:rPr>
          <w:rFonts w:hint="eastAsia" w:ascii="仿宋" w:hAnsi="仿宋" w:eastAsia="仿宋" w:cs="仿宋"/>
          <w:b w:val="0"/>
          <w:bCs w:val="0"/>
          <w:color w:val="auto"/>
          <w:sz w:val="32"/>
          <w:szCs w:val="32"/>
        </w:rPr>
        <w:t>统筹发展营利性和非营利性养老机构。对于营利性养老机构，为其提供良好的市场竞争环境，充分调动其灵活性，使其不断创新和完善多样化养老服务项目</w:t>
      </w:r>
      <w:r>
        <w:rPr>
          <w:rFonts w:hint="eastAsia" w:ascii="仿宋" w:hAnsi="仿宋" w:eastAsia="仿宋" w:cs="仿宋"/>
          <w:b w:val="0"/>
          <w:bCs w:val="0"/>
          <w:color w:val="auto"/>
          <w:sz w:val="32"/>
          <w:szCs w:val="32"/>
          <w:lang w:eastAsia="zh-CN"/>
        </w:rPr>
        <w:t>。对于</w:t>
      </w:r>
      <w:r>
        <w:rPr>
          <w:rFonts w:hint="eastAsia" w:ascii="仿宋" w:hAnsi="仿宋" w:eastAsia="仿宋" w:cs="仿宋"/>
          <w:b w:val="0"/>
          <w:bCs w:val="0"/>
          <w:color w:val="auto"/>
          <w:sz w:val="32"/>
          <w:szCs w:val="32"/>
        </w:rPr>
        <w:t>非营利性养老机构，除了政策扶持，也需自身积极寻找成长方式，不断进行公益性创新，探索“社会企业”模式，持续提高养老服务的供给能力。</w:t>
      </w:r>
      <w:r>
        <w:rPr>
          <w:rFonts w:hint="eastAsia" w:ascii="仿宋" w:hAnsi="仿宋" w:eastAsia="仿宋" w:cs="仿宋"/>
          <w:b w:val="0"/>
          <w:bCs w:val="0"/>
          <w:color w:val="auto"/>
          <w:sz w:val="32"/>
          <w:szCs w:val="32"/>
          <w:lang w:eastAsia="zh-CN"/>
        </w:rPr>
        <w:t>两</w:t>
      </w:r>
      <w:r>
        <w:rPr>
          <w:rFonts w:hint="eastAsia" w:ascii="仿宋" w:hAnsi="仿宋" w:eastAsia="仿宋" w:cs="仿宋"/>
          <w:b w:val="0"/>
          <w:bCs w:val="0"/>
          <w:color w:val="auto"/>
          <w:sz w:val="32"/>
          <w:szCs w:val="32"/>
        </w:rPr>
        <w:t>者相互补充、协调发展，共同促进养老服务业的有序、健康发展</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315" w:rightChars="-150" w:firstLine="640"/>
        <w:jc w:val="both"/>
        <w:textAlignment w:val="auto"/>
        <w:rPr>
          <w:rFonts w:hint="eastAsia"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加强基础设施建设</w:t>
      </w:r>
      <w:r>
        <w:rPr>
          <w:rFonts w:hint="eastAsia" w:ascii="仿宋" w:hAnsi="仿宋" w:eastAsia="仿宋" w:cs="仿宋"/>
          <w:b w:val="0"/>
          <w:bCs w:val="0"/>
          <w:color w:val="auto"/>
          <w:sz w:val="32"/>
          <w:szCs w:val="32"/>
          <w:lang w:eastAsia="zh-CN"/>
        </w:rPr>
        <w:t>，扩大养老服务保障范围</w:t>
      </w:r>
      <w:r>
        <w:rPr>
          <w:rFonts w:hint="eastAsia" w:ascii="仿宋" w:hAnsi="仿宋" w:eastAsia="仿宋" w:cs="仿宋"/>
          <w:b w:val="0"/>
          <w:bCs w:val="0"/>
          <w:color w:val="auto"/>
          <w:sz w:val="32"/>
          <w:szCs w:val="32"/>
        </w:rPr>
        <w:t>。建设一批城乡养老服务站，实现老年人活动中心等服务设施全覆盖</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315" w:rightChars="-15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加强养老专业人才培养</w:t>
      </w:r>
      <w:r>
        <w:rPr>
          <w:rFonts w:hint="eastAsia" w:ascii="仿宋" w:hAnsi="仿宋" w:eastAsia="仿宋" w:cs="仿宋"/>
          <w:b w:val="0"/>
          <w:bCs w:val="0"/>
          <w:color w:val="auto"/>
          <w:sz w:val="32"/>
          <w:szCs w:val="32"/>
          <w:lang w:eastAsia="zh-CN"/>
        </w:rPr>
        <w:t>，增强养老服务能力。</w:t>
      </w:r>
      <w:r>
        <w:rPr>
          <w:rFonts w:hint="eastAsia" w:ascii="仿宋" w:hAnsi="仿宋" w:eastAsia="仿宋" w:cs="仿宋"/>
          <w:b w:val="0"/>
          <w:bCs w:val="0"/>
          <w:color w:val="auto"/>
          <w:sz w:val="32"/>
          <w:szCs w:val="32"/>
        </w:rPr>
        <w:t>加快服务队伍专业化建设步伐，提高管理水平和服务水平，影响和带动整个社会福利事业的发展。一方面，依托高等院校和职业院校，培养行业发展所需的各类知识型和中高级技能型人才，如老年护理专业人员和运营管理人员</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另一方面，通过培训，将部分下岗职工、农村剩余劳动力，重新培训上岗，以解决护理人员严重不足的难题。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315" w:rightChars="-15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推进“互联网+”养老服务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发展</w:t>
      </w:r>
      <w:r>
        <w:rPr>
          <w:rFonts w:hint="eastAsia" w:ascii="仿宋" w:hAnsi="仿宋" w:eastAsia="仿宋" w:cs="仿宋"/>
          <w:b w:val="0"/>
          <w:bCs w:val="0"/>
          <w:color w:val="auto"/>
          <w:sz w:val="32"/>
          <w:szCs w:val="32"/>
        </w:rPr>
        <w:t>健康养老服务业</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315" w:rightChars="-1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一是</w:t>
      </w:r>
      <w:r>
        <w:rPr>
          <w:rFonts w:hint="eastAsia" w:ascii="仿宋" w:hAnsi="仿宋" w:eastAsia="仿宋" w:cs="仿宋"/>
          <w:b w:val="0"/>
          <w:bCs w:val="0"/>
          <w:color w:val="auto"/>
          <w:sz w:val="32"/>
          <w:szCs w:val="32"/>
        </w:rPr>
        <w:t>创新居家养老服务模式</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重点推进老年人健康管理、精神慰藉、服务预约、物品代购等服务，开发更加多元、精准的私人订制服务。支持适合老年人的智能化产品、健康监测可穿戴设备、健康养老移动应用软件等设计开发。</w:t>
      </w:r>
      <w:r>
        <w:rPr>
          <w:rFonts w:hint="eastAsia" w:ascii="仿宋" w:hAnsi="仿宋" w:eastAsia="仿宋" w:cs="仿宋"/>
          <w:b w:val="0"/>
          <w:bCs w:val="0"/>
          <w:color w:val="auto"/>
          <w:sz w:val="32"/>
          <w:szCs w:val="32"/>
          <w:lang w:eastAsia="zh-CN"/>
        </w:rPr>
        <w:t>二是推进医养结合。</w:t>
      </w:r>
      <w:r>
        <w:rPr>
          <w:rFonts w:hint="eastAsia" w:ascii="仿宋" w:hAnsi="仿宋" w:eastAsia="仿宋" w:cs="仿宋"/>
          <w:b w:val="0"/>
          <w:bCs w:val="0"/>
          <w:color w:val="auto"/>
          <w:sz w:val="32"/>
          <w:szCs w:val="32"/>
        </w:rPr>
        <w:t>支持养老机构开办老年病院、康复院、医务室等卫生机构，将符合条件的养老机构内设医疗卫生机构按规定纳入城乡基本医疗保险定点范围。鼓励符合条件的执业医师到养老机构、社区老年照料机构内设的医疗卫生机构多点执业。</w:t>
      </w: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是</w:t>
      </w:r>
      <w:r>
        <w:rPr>
          <w:rFonts w:hint="eastAsia" w:ascii="仿宋" w:hAnsi="仿宋" w:eastAsia="仿宋" w:cs="仿宋"/>
          <w:b w:val="0"/>
          <w:bCs w:val="0"/>
          <w:color w:val="auto"/>
          <w:sz w:val="32"/>
          <w:szCs w:val="32"/>
          <w:lang w:eastAsia="zh-CN"/>
        </w:rPr>
        <w:t>推进</w:t>
      </w:r>
      <w:r>
        <w:rPr>
          <w:rFonts w:hint="eastAsia" w:ascii="仿宋" w:hAnsi="仿宋" w:eastAsia="仿宋" w:cs="仿宋"/>
          <w:b w:val="0"/>
          <w:bCs w:val="0"/>
          <w:color w:val="auto"/>
          <w:sz w:val="32"/>
          <w:szCs w:val="32"/>
        </w:rPr>
        <w:t>产业转型。</w:t>
      </w:r>
      <w:r>
        <w:rPr>
          <w:rFonts w:hint="eastAsia" w:ascii="仿宋" w:hAnsi="仿宋" w:eastAsia="仿宋" w:cs="仿宋"/>
          <w:b w:val="0"/>
          <w:bCs w:val="0"/>
          <w:color w:val="auto"/>
          <w:sz w:val="32"/>
          <w:szCs w:val="32"/>
          <w:lang w:eastAsia="zh-CN"/>
        </w:rPr>
        <w:t>挖掘</w:t>
      </w:r>
      <w:r>
        <w:rPr>
          <w:rFonts w:hint="eastAsia" w:ascii="仿宋" w:hAnsi="仿宋" w:eastAsia="仿宋" w:cs="仿宋"/>
          <w:color w:val="auto"/>
          <w:sz w:val="32"/>
          <w:szCs w:val="32"/>
          <w:lang w:eastAsia="zh-CN"/>
        </w:rPr>
        <w:t>市场潜能，</w:t>
      </w:r>
      <w:r>
        <w:rPr>
          <w:rFonts w:hint="eastAsia" w:ascii="仿宋" w:hAnsi="仿宋" w:eastAsia="仿宋" w:cs="仿宋"/>
          <w:color w:val="auto"/>
          <w:sz w:val="32"/>
          <w:szCs w:val="32"/>
        </w:rPr>
        <w:t>利用</w:t>
      </w:r>
      <w:r>
        <w:rPr>
          <w:rFonts w:hint="eastAsia" w:ascii="仿宋" w:hAnsi="仿宋" w:eastAsia="仿宋" w:cs="仿宋"/>
          <w:color w:val="auto"/>
          <w:sz w:val="32"/>
          <w:szCs w:val="32"/>
          <w:lang w:eastAsia="zh-CN"/>
        </w:rPr>
        <w:t>产业发展及</w:t>
      </w:r>
      <w:r>
        <w:rPr>
          <w:rFonts w:hint="eastAsia" w:ascii="仿宋" w:hAnsi="仿宋" w:eastAsia="仿宋" w:cs="仿宋"/>
          <w:color w:val="auto"/>
          <w:sz w:val="32"/>
          <w:szCs w:val="32"/>
        </w:rPr>
        <w:t>资源转型开发养老地产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将旧的国有资产盘活，改造为养老养生设施等模式，推动健康养老服务业多元化发展。</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i w:val="0"/>
          <w:color w:val="auto"/>
          <w:kern w:val="0"/>
          <w:sz w:val="32"/>
          <w:szCs w:val="32"/>
          <w:lang w:val="en-US" w:eastAsia="zh-CN" w:bidi="ar"/>
        </w:rPr>
      </w:pPr>
      <w:r>
        <w:rPr>
          <w:rFonts w:hint="eastAsia" w:ascii="仿宋" w:hAnsi="仿宋" w:eastAsia="仿宋" w:cs="仿宋"/>
          <w:i w:val="0"/>
          <w:color w:val="auto"/>
          <w:kern w:val="0"/>
          <w:sz w:val="32"/>
          <w:szCs w:val="32"/>
          <w:lang w:val="en-US" w:eastAsia="zh-CN" w:bidi="ar"/>
        </w:rPr>
        <w:t>到2025年，全县至少建有一个具备综合功能的社区养老服务机构，城市社区日间照料机构覆盖率达到达到100%，全县城乡社区配建养老服务设施达标率达到100%；紧急救援系统普遍建立；“三社联动”养老服务机制100%覆盖；全面建立居家社区探访制度，失能老人帮扶率100%，特殊困难老人月探访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val="0"/>
          <w:bCs w:val="0"/>
          <w:i w:val="0"/>
          <w:caps w:val="0"/>
          <w:color w:val="auto"/>
          <w:spacing w:val="0"/>
          <w:sz w:val="32"/>
          <w:szCs w:val="32"/>
          <w:shd w:val="clear" w:fill="FFFFFF"/>
          <w:lang w:eastAsia="zh-CN"/>
        </w:rPr>
      </w:pPr>
      <w:r>
        <w:rPr>
          <w:rFonts w:hint="eastAsia" w:ascii="仿宋" w:hAnsi="仿宋" w:eastAsia="仿宋" w:cs="仿宋"/>
          <w:b/>
          <w:bCs w:val="0"/>
          <w:color w:val="auto"/>
          <w:kern w:val="0"/>
          <w:sz w:val="32"/>
          <w:szCs w:val="32"/>
          <w:lang w:val="en-US" w:eastAsia="zh-CN" w:bidi="ar"/>
        </w:rPr>
        <w:t>3、殡葬事业发展规划。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olor w:val="auto"/>
          <w:sz w:val="32"/>
          <w:szCs w:val="32"/>
        </w:rPr>
      </w:pPr>
      <w:r>
        <w:rPr>
          <w:rFonts w:hint="eastAsia" w:ascii="仿宋_GB2312" w:hAnsi="方正仿宋_GBK" w:eastAsia="仿宋_GB2312" w:cs="方正仿宋_GBK"/>
          <w:bCs/>
          <w:color w:val="auto"/>
          <w:sz w:val="32"/>
          <w:szCs w:val="32"/>
        </w:rPr>
        <w:t>到</w:t>
      </w:r>
      <w:r>
        <w:rPr>
          <w:rFonts w:hint="eastAsia" w:ascii="仿宋_GB2312" w:hAnsi="方正仿宋_GBK" w:eastAsia="仿宋_GB2312" w:cs="方正仿宋_GBK"/>
          <w:bCs/>
          <w:color w:val="auto"/>
          <w:sz w:val="32"/>
          <w:szCs w:val="32"/>
          <w:lang w:val="en-US" w:eastAsia="zh-CN"/>
        </w:rPr>
        <w:t>2025</w:t>
      </w:r>
      <w:r>
        <w:rPr>
          <w:rFonts w:hint="eastAsia" w:ascii="仿宋_GB2312" w:hAnsi="方正仿宋_GBK" w:eastAsia="仿宋_GB2312" w:cs="方正仿宋_GBK"/>
          <w:bCs/>
          <w:color w:val="auto"/>
          <w:sz w:val="32"/>
          <w:szCs w:val="32"/>
        </w:rPr>
        <w:t>年，</w:t>
      </w:r>
      <w:r>
        <w:rPr>
          <w:rFonts w:hint="eastAsia" w:ascii="仿宋" w:hAnsi="仿宋" w:eastAsia="仿宋"/>
          <w:color w:val="auto"/>
          <w:sz w:val="32"/>
          <w:szCs w:val="32"/>
        </w:rPr>
        <w:t>殡葬法规制度逐步健全，管理服务逐步规范，行风建设逐步加强，人才队伍逐步发展，宣传教育逐步深入，服务网络逐步健全，基本殡葬服务体系初步建立，为建立普惠型基本殡葬保障制度提供物质基础。</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color w:val="auto"/>
        </w:rPr>
      </w:pPr>
      <w:r>
        <w:rPr>
          <w:rFonts w:hint="eastAsia" w:ascii="仿宋" w:hAnsi="仿宋" w:eastAsia="仿宋"/>
          <w:b w:val="0"/>
          <w:bCs w:val="0"/>
          <w:color w:val="auto"/>
          <w:sz w:val="32"/>
          <w:szCs w:val="32"/>
        </w:rPr>
        <w:t>加强殡葬事业的“软、硬件”建设</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软件</w:t>
      </w:r>
      <w:r>
        <w:rPr>
          <w:rFonts w:hint="eastAsia" w:ascii="仿宋" w:hAnsi="仿宋" w:eastAsia="仿宋"/>
          <w:b w:val="0"/>
          <w:bCs w:val="0"/>
          <w:color w:val="auto"/>
          <w:sz w:val="32"/>
          <w:szCs w:val="32"/>
          <w:lang w:eastAsia="zh-CN"/>
        </w:rPr>
        <w:t>方面</w:t>
      </w:r>
      <w:r>
        <w:rPr>
          <w:rFonts w:hint="eastAsia" w:ascii="仿宋" w:hAnsi="仿宋" w:eastAsia="仿宋"/>
          <w:b w:val="0"/>
          <w:bCs w:val="0"/>
          <w:color w:val="auto"/>
          <w:sz w:val="32"/>
          <w:szCs w:val="32"/>
        </w:rPr>
        <w:t>：</w:t>
      </w:r>
      <w:r>
        <w:rPr>
          <w:rFonts w:hint="eastAsia" w:ascii="仿宋" w:hAnsi="仿宋" w:eastAsia="仿宋"/>
          <w:color w:val="auto"/>
          <w:sz w:val="32"/>
          <w:szCs w:val="32"/>
        </w:rPr>
        <w:t>法规制度、服务管理、行风建设、人才队伍、宣传教育；硬件</w:t>
      </w:r>
      <w:r>
        <w:rPr>
          <w:rFonts w:hint="eastAsia" w:ascii="仿宋" w:hAnsi="仿宋" w:eastAsia="仿宋"/>
          <w:color w:val="auto"/>
          <w:sz w:val="32"/>
          <w:szCs w:val="32"/>
          <w:lang w:eastAsia="zh-CN"/>
        </w:rPr>
        <w:t>方面</w:t>
      </w:r>
      <w:r>
        <w:rPr>
          <w:rFonts w:hint="eastAsia" w:ascii="仿宋" w:hAnsi="仿宋" w:eastAsia="仿宋"/>
          <w:color w:val="auto"/>
          <w:sz w:val="32"/>
          <w:szCs w:val="32"/>
        </w:rPr>
        <w:t>：基础设施、惠民政策落实、信息化和网络服务平台），提高殡葬基本公共服务能力，推进殡葬惠民政策</w:t>
      </w:r>
      <w:r>
        <w:rPr>
          <w:rFonts w:hint="eastAsia" w:ascii="仿宋" w:hAnsi="仿宋" w:eastAsia="仿宋"/>
          <w:color w:val="auto"/>
          <w:sz w:val="32"/>
          <w:szCs w:val="32"/>
          <w:lang w:val="en-US" w:eastAsia="zh-CN"/>
        </w:rPr>
        <w:t>提标扩面</w:t>
      </w:r>
      <w:r>
        <w:rPr>
          <w:rFonts w:hint="eastAsia" w:ascii="仿宋" w:hAnsi="仿宋" w:eastAsia="仿宋"/>
          <w:color w:val="auto"/>
          <w:sz w:val="32"/>
          <w:szCs w:val="32"/>
        </w:rPr>
        <w:t>，推进公益殡葬，切实解决困难群众殡葬难的问题。逐步建立起“保基本、广覆盖、可持续”的基本殡葬服务体系，不断满足群众日益增长的殡葬服务需求。大力宣传“惠民、公益、绿色、科技、阳光、人文”的“现代殡葬”理念</w:t>
      </w:r>
      <w:r>
        <w:rPr>
          <w:rFonts w:hint="eastAsia" w:ascii="仿宋" w:hAnsi="仿宋" w:eastAsia="仿宋"/>
          <w:color w:val="auto"/>
          <w:sz w:val="32"/>
          <w:szCs w:val="32"/>
          <w:lang w:eastAsia="zh-CN"/>
        </w:rPr>
        <w:t>。</w:t>
      </w:r>
      <w:r>
        <w:rPr>
          <w:rFonts w:hint="eastAsia" w:ascii="仿宋" w:hAnsi="仿宋" w:eastAsia="仿宋"/>
          <w:color w:val="auto"/>
          <w:sz w:val="32"/>
          <w:szCs w:val="32"/>
        </w:rPr>
        <w:t>积极开展社区公祭、网上祭祀、庭院祭祀、心语祭祀、革命烈士陵园缅怀先烈的现代祭祀活动，研究建立公益性网络祭祀平台，传播绿色、环保、人文的</w:t>
      </w:r>
      <w:r>
        <w:rPr>
          <w:rFonts w:hint="eastAsia" w:ascii="仿宋" w:hAnsi="仿宋" w:eastAsia="仿宋"/>
          <w:color w:val="auto"/>
          <w:sz w:val="32"/>
          <w:szCs w:val="32"/>
          <w:lang w:val="en-US" w:eastAsia="zh-CN"/>
        </w:rPr>
        <w:t>殡葬理念。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ascii="微软雅黑" w:hAnsi="微软雅黑" w:eastAsia="微软雅黑" w:cs="微软雅黑"/>
          <w:i w:val="0"/>
          <w:caps w:val="0"/>
          <w:color w:val="auto"/>
          <w:spacing w:val="0"/>
          <w:sz w:val="21"/>
          <w:szCs w:val="21"/>
        </w:rPr>
      </w:pPr>
      <w:r>
        <w:rPr>
          <w:rFonts w:hint="eastAsia" w:ascii="仿宋" w:hAnsi="仿宋" w:eastAsia="仿宋" w:cs="仿宋"/>
          <w:b/>
          <w:bCs w:val="0"/>
          <w:color w:val="auto"/>
          <w:kern w:val="0"/>
          <w:sz w:val="32"/>
          <w:szCs w:val="32"/>
          <w:lang w:val="en-US" w:eastAsia="zh-CN" w:bidi="ar"/>
        </w:rPr>
        <w:t>4、加强乡镇政府服务能力建设和基层社会治理。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提升全县乡镇政府服务能力，</w:t>
      </w:r>
      <w:r>
        <w:rPr>
          <w:rFonts w:hint="eastAsia" w:ascii="仿宋_GB2312" w:hAnsi="仿宋_GB2312" w:eastAsia="仿宋_GB2312" w:cs="仿宋_GB2312"/>
          <w:color w:val="auto"/>
          <w:sz w:val="32"/>
          <w:szCs w:val="32"/>
          <w:lang w:eastAsia="zh-CN"/>
        </w:rPr>
        <w:t>服务内容更加丰富，服务主体更加多元，服务方式更加便捷，服务体系更加完善，</w:t>
      </w:r>
      <w:r>
        <w:rPr>
          <w:rFonts w:hint="eastAsia" w:ascii="仿宋_GB2312" w:hAnsi="仿宋_GB2312" w:eastAsia="仿宋_GB2312" w:cs="仿宋_GB2312"/>
          <w:color w:val="auto"/>
          <w:sz w:val="32"/>
          <w:szCs w:val="32"/>
        </w:rPr>
        <w:t>乡镇公共服务中心建设达到100%，“一站式”服务达到100%，“一门式”受理服务达到</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镇工作人员能力素质显著提升，乡镇政府购买公共服务广泛开展，乡镇社会工作与社会组织蓬勃发展，力争平均每个乡镇拥有</w:t>
      </w:r>
      <w:r>
        <w:rPr>
          <w:rFonts w:hint="eastAsia" w:ascii="仿宋_GB2312" w:hAnsi="仿宋_GB2312" w:eastAsia="仿宋_GB2312" w:cs="仿宋_GB2312"/>
          <w:color w:val="auto"/>
          <w:sz w:val="32"/>
          <w:szCs w:val="32"/>
          <w:lang w:val="en-US" w:eastAsia="zh-CN"/>
        </w:rPr>
        <w:t>10个以上公共服务类社会组织，</w:t>
      </w:r>
      <w:r>
        <w:rPr>
          <w:rFonts w:hint="eastAsia" w:ascii="仿宋_GB2312" w:hAnsi="仿宋_GB2312" w:eastAsia="仿宋_GB2312" w:cs="仿宋_GB2312"/>
          <w:color w:val="auto"/>
          <w:sz w:val="32"/>
          <w:szCs w:val="32"/>
          <w:lang w:eastAsia="zh-CN"/>
        </w:rPr>
        <w:t>基本形成职能科学、运转有序、保障有力、服务高效、人民满意的乡镇政府服务管理体制机制。</w:t>
      </w:r>
      <w:r>
        <w:rPr>
          <w:rFonts w:ascii="仿宋_GB2312" w:hAnsi="微软雅黑" w:eastAsia="仿宋_GB2312" w:cs="仿宋_GB2312"/>
          <w:i w:val="0"/>
          <w:caps w:val="0"/>
          <w:color w:val="auto"/>
          <w:spacing w:val="0"/>
          <w:sz w:val="31"/>
          <w:szCs w:val="31"/>
        </w:rPr>
        <w:t>增强社区服务功能，继续完善城乡社区基础服务设施建设。加强基层群众性自治组织规范化建设，保障村（居）民的选举权，完成村（居）民委员会换届选举工作</w:t>
      </w:r>
      <w:r>
        <w:rPr>
          <w:rFonts w:hint="eastAsia" w:ascii="仿宋_GB2312" w:hAnsi="微软雅黑" w:eastAsia="仿宋_GB2312" w:cs="仿宋_GB2312"/>
          <w:i w:val="0"/>
          <w:caps w:val="0"/>
          <w:color w:val="auto"/>
          <w:spacing w:val="0"/>
          <w:sz w:val="31"/>
          <w:szCs w:val="31"/>
          <w:lang w:eastAsia="zh-CN"/>
        </w:rPr>
        <w:t>。</w:t>
      </w:r>
      <w:r>
        <w:rPr>
          <w:rFonts w:hint="eastAsia" w:ascii="仿宋" w:hAnsi="仿宋" w:eastAsia="仿宋" w:cs="仿宋"/>
          <w:b w:val="0"/>
          <w:bCs w:val="0"/>
          <w:color w:val="auto"/>
          <w:sz w:val="32"/>
          <w:szCs w:val="32"/>
          <w:lang w:val="en-US" w:eastAsia="zh-CN"/>
        </w:rPr>
        <w:t>加快城乡社区“互联网+社区治理”、智慧社区信息化建设。</w:t>
      </w:r>
      <w:r>
        <w:rPr>
          <w:rFonts w:hint="eastAsia" w:ascii="仿宋" w:hAnsi="仿宋" w:eastAsia="仿宋"/>
          <w:b w:val="0"/>
          <w:bCs w:val="0"/>
          <w:color w:val="auto"/>
          <w:sz w:val="32"/>
          <w:szCs w:val="32"/>
        </w:rPr>
        <w:t>建</w:t>
      </w:r>
      <w:r>
        <w:rPr>
          <w:rFonts w:hint="eastAsia" w:ascii="仿宋" w:hAnsi="仿宋" w:eastAsia="仿宋"/>
          <w:color w:val="auto"/>
          <w:sz w:val="32"/>
          <w:szCs w:val="32"/>
        </w:rPr>
        <w:t>立以</w:t>
      </w:r>
      <w:r>
        <w:rPr>
          <w:rFonts w:hint="eastAsia" w:ascii="仿宋" w:hAnsi="仿宋" w:eastAsia="仿宋"/>
          <w:color w:val="auto"/>
          <w:sz w:val="32"/>
          <w:szCs w:val="32"/>
          <w:lang w:eastAsia="zh-CN"/>
        </w:rPr>
        <w:t>县</w:t>
      </w:r>
      <w:r>
        <w:rPr>
          <w:rFonts w:hint="eastAsia" w:ascii="仿宋" w:hAnsi="仿宋" w:eastAsia="仿宋"/>
          <w:color w:val="auto"/>
          <w:sz w:val="32"/>
          <w:szCs w:val="32"/>
        </w:rPr>
        <w:t>、</w:t>
      </w:r>
      <w:r>
        <w:rPr>
          <w:rFonts w:hint="eastAsia" w:ascii="仿宋" w:hAnsi="仿宋" w:eastAsia="仿宋"/>
          <w:color w:val="auto"/>
          <w:sz w:val="32"/>
          <w:szCs w:val="32"/>
          <w:lang w:eastAsia="zh-CN"/>
        </w:rPr>
        <w:t>乡镇</w:t>
      </w:r>
      <w:r>
        <w:rPr>
          <w:rFonts w:hint="eastAsia" w:ascii="仿宋" w:hAnsi="仿宋" w:eastAsia="仿宋"/>
          <w:color w:val="auto"/>
          <w:sz w:val="32"/>
          <w:szCs w:val="32"/>
        </w:rPr>
        <w:t>、社区</w:t>
      </w:r>
      <w:r>
        <w:rPr>
          <w:rFonts w:hint="eastAsia" w:ascii="仿宋" w:hAnsi="仿宋" w:eastAsia="仿宋"/>
          <w:color w:val="auto"/>
          <w:sz w:val="32"/>
          <w:szCs w:val="32"/>
          <w:lang w:eastAsia="zh-CN"/>
        </w:rPr>
        <w:t>三</w:t>
      </w:r>
      <w:r>
        <w:rPr>
          <w:rFonts w:hint="eastAsia" w:ascii="仿宋" w:hAnsi="仿宋" w:eastAsia="仿宋"/>
          <w:color w:val="auto"/>
          <w:sz w:val="32"/>
          <w:szCs w:val="32"/>
        </w:rPr>
        <w:t>层级联网应用的统分结合、功能完善、服务便捷、管理规范、运行安全的社区公共服务综合信息平台。逐步推进社区公共服务事项跨部门、跨区域的业务协同，即：前台一口受理、后台分工协作。让群众少跑一趟路、少跨一个门槛。实现“一号申请、一口受理、一网通办”的“一门式”服务模式的应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bookmarkStart w:id="12" w:name="_Toc32667_WPSOffice_Level2"/>
      <w:r>
        <w:rPr>
          <w:rFonts w:hint="eastAsia" w:ascii="楷体_GB2312" w:hAnsi="楷体_GB2312" w:eastAsia="楷体_GB2312" w:cs="楷体_GB2312"/>
          <w:color w:val="auto"/>
          <w:sz w:val="32"/>
          <w:szCs w:val="32"/>
          <w:lang w:val="en-US" w:eastAsia="zh-CN"/>
        </w:rPr>
        <w:t>保障措施</w:t>
      </w:r>
      <w:bookmarkEnd w:id="12"/>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eastAsia" w:ascii="仿宋" w:hAnsi="仿宋" w:eastAsia="仿宋"/>
          <w:color w:val="auto"/>
          <w:sz w:val="32"/>
          <w:szCs w:val="32"/>
        </w:rPr>
      </w:pPr>
      <w:r>
        <w:rPr>
          <w:rFonts w:hint="eastAsia" w:ascii="仿宋" w:hAnsi="仿宋" w:eastAsia="仿宋"/>
          <w:b/>
          <w:bCs/>
          <w:color w:val="auto"/>
          <w:sz w:val="32"/>
          <w:szCs w:val="32"/>
          <w:lang w:val="en-US" w:eastAsia="zh-CN"/>
        </w:rPr>
        <w:t>1、</w:t>
      </w:r>
      <w:r>
        <w:rPr>
          <w:rFonts w:hint="eastAsia" w:ascii="仿宋" w:hAnsi="仿宋" w:eastAsia="仿宋"/>
          <w:b/>
          <w:bCs/>
          <w:color w:val="auto"/>
          <w:sz w:val="32"/>
          <w:szCs w:val="32"/>
        </w:rPr>
        <w:t>加强党对民政事业的领导</w:t>
      </w:r>
      <w:r>
        <w:rPr>
          <w:rFonts w:hint="eastAsia" w:ascii="仿宋" w:hAnsi="仿宋" w:eastAsia="仿宋"/>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坚持以习近平新时代中国特色社会主义思想为指导，不断增强“四个意识”、坚定“四个自信”、做到“两个维护”，深入贯彻落实习近平总书记对民政事业重要指示批示精神，进一步聚焦脱贫攻坚，聚焦特殊群体，聚焦群众关切，以党的政治建设为统领，强化理论武装，夯实基层基础，推进正风肃纪，将全面从严治党贯穿于民政各领域各部门，严守政治纪律政治规矩，强化责任落实和监督问责机制，推动民政部门全面履行基本民生保障、基层社会治理、基本社会服务职责，不断开创民政事业发展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olor w:val="auto"/>
          <w:sz w:val="32"/>
          <w:szCs w:val="32"/>
        </w:rPr>
      </w:pPr>
      <w:r>
        <w:rPr>
          <w:rFonts w:hint="eastAsia" w:ascii="仿宋" w:hAnsi="仿宋" w:eastAsia="仿宋"/>
          <w:b/>
          <w:bCs/>
          <w:color w:val="auto"/>
          <w:sz w:val="32"/>
          <w:szCs w:val="32"/>
          <w:lang w:val="en-US" w:eastAsia="zh-CN"/>
        </w:rPr>
        <w:t>2、</w:t>
      </w:r>
      <w:r>
        <w:rPr>
          <w:rFonts w:hint="eastAsia" w:ascii="仿宋" w:hAnsi="仿宋" w:eastAsia="仿宋"/>
          <w:b/>
          <w:bCs/>
          <w:color w:val="auto"/>
          <w:sz w:val="32"/>
          <w:szCs w:val="32"/>
        </w:rPr>
        <w:t>加强民政法治建设</w:t>
      </w:r>
      <w:r>
        <w:rPr>
          <w:rFonts w:hint="eastAsia" w:ascii="仿宋" w:hAnsi="仿宋" w:eastAsia="仿宋"/>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依法履行民政职能</w:t>
      </w:r>
      <w:r>
        <w:rPr>
          <w:rFonts w:hint="eastAsia" w:ascii="仿宋" w:hAnsi="仿宋" w:eastAsia="仿宋"/>
          <w:color w:val="auto"/>
          <w:sz w:val="32"/>
          <w:szCs w:val="32"/>
          <w:lang w:eastAsia="zh-CN"/>
        </w:rPr>
        <w:t>，</w:t>
      </w:r>
      <w:r>
        <w:rPr>
          <w:rFonts w:hint="eastAsia" w:ascii="仿宋" w:hAnsi="仿宋" w:eastAsia="仿宋"/>
          <w:color w:val="auto"/>
          <w:sz w:val="32"/>
          <w:szCs w:val="32"/>
        </w:rPr>
        <w:t>全面推进依法行政，巩固民政事业发展的法治基础</w:t>
      </w:r>
      <w:r>
        <w:rPr>
          <w:rFonts w:hint="eastAsia" w:ascii="仿宋" w:hAnsi="仿宋" w:eastAsia="仿宋"/>
          <w:color w:val="auto"/>
          <w:sz w:val="32"/>
          <w:szCs w:val="32"/>
          <w:lang w:eastAsia="zh-CN"/>
        </w:rPr>
        <w:t>。</w:t>
      </w:r>
      <w:r>
        <w:rPr>
          <w:rFonts w:hint="eastAsia" w:ascii="仿宋" w:hAnsi="仿宋" w:eastAsia="仿宋"/>
          <w:color w:val="auto"/>
          <w:sz w:val="32"/>
          <w:szCs w:val="32"/>
        </w:rPr>
        <w:t>推进政务服务标准化</w:t>
      </w:r>
      <w:r>
        <w:rPr>
          <w:rFonts w:hint="eastAsia" w:ascii="仿宋" w:hAnsi="仿宋" w:eastAsia="仿宋"/>
          <w:color w:val="auto"/>
          <w:sz w:val="32"/>
          <w:szCs w:val="32"/>
          <w:lang w:eastAsia="zh-CN"/>
        </w:rPr>
        <w:t>，</w:t>
      </w:r>
      <w:r>
        <w:rPr>
          <w:rFonts w:hint="eastAsia" w:ascii="仿宋" w:hAnsi="仿宋" w:eastAsia="仿宋"/>
          <w:color w:val="auto"/>
          <w:sz w:val="32"/>
          <w:szCs w:val="32"/>
        </w:rPr>
        <w:t>推进“双随机</w:t>
      </w:r>
      <w:r>
        <w:rPr>
          <w:rFonts w:hint="eastAsia" w:ascii="仿宋" w:hAnsi="仿宋" w:eastAsia="仿宋"/>
          <w:color w:val="auto"/>
          <w:sz w:val="32"/>
          <w:szCs w:val="32"/>
          <w:lang w:eastAsia="zh-CN"/>
        </w:rPr>
        <w:t>、</w:t>
      </w:r>
      <w:bookmarkStart w:id="13" w:name="_GoBack"/>
      <w:bookmarkEnd w:id="13"/>
      <w:r>
        <w:rPr>
          <w:rFonts w:hint="eastAsia" w:ascii="仿宋" w:hAnsi="仿宋" w:eastAsia="仿宋"/>
          <w:color w:val="auto"/>
          <w:sz w:val="32"/>
          <w:szCs w:val="32"/>
        </w:rPr>
        <w:t>一公开”，加强事中事后监管</w:t>
      </w:r>
      <w:r>
        <w:rPr>
          <w:rFonts w:hint="eastAsia" w:ascii="仿宋" w:hAnsi="仿宋" w:eastAsia="仿宋"/>
          <w:color w:val="auto"/>
          <w:sz w:val="32"/>
          <w:szCs w:val="32"/>
          <w:lang w:eastAsia="zh-CN"/>
        </w:rPr>
        <w:t>。</w:t>
      </w:r>
      <w:r>
        <w:rPr>
          <w:rFonts w:hint="eastAsia" w:ascii="仿宋" w:hAnsi="仿宋" w:eastAsia="仿宋"/>
          <w:color w:val="auto"/>
          <w:sz w:val="32"/>
          <w:szCs w:val="32"/>
        </w:rPr>
        <w:t>深化行政审批制度改革，推进“放管服”工作</w:t>
      </w:r>
      <w:r>
        <w:rPr>
          <w:rFonts w:hint="eastAsia" w:ascii="仿宋" w:hAnsi="仿宋" w:eastAsia="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olor w:val="auto"/>
          <w:sz w:val="32"/>
          <w:szCs w:val="32"/>
        </w:rPr>
      </w:pPr>
      <w:r>
        <w:rPr>
          <w:rFonts w:hint="eastAsia" w:ascii="仿宋" w:hAnsi="仿宋" w:eastAsia="仿宋"/>
          <w:b/>
          <w:bCs/>
          <w:color w:val="auto"/>
          <w:sz w:val="32"/>
          <w:szCs w:val="32"/>
          <w:lang w:val="en-US" w:eastAsia="zh-CN"/>
        </w:rPr>
        <w:t>3、</w:t>
      </w:r>
      <w:r>
        <w:rPr>
          <w:rFonts w:hint="eastAsia" w:ascii="仿宋" w:hAnsi="仿宋" w:eastAsia="仿宋"/>
          <w:b/>
          <w:bCs/>
          <w:color w:val="auto"/>
          <w:sz w:val="32"/>
          <w:szCs w:val="32"/>
        </w:rPr>
        <w:t>推进民政人才队伍和基层能力</w:t>
      </w:r>
      <w:r>
        <w:rPr>
          <w:rFonts w:hint="eastAsia" w:ascii="仿宋" w:hAnsi="仿宋" w:eastAsia="仿宋"/>
          <w:b/>
          <w:bCs/>
          <w:color w:val="auto"/>
          <w:sz w:val="32"/>
          <w:szCs w:val="32"/>
          <w:lang w:eastAsia="zh-CN"/>
        </w:rPr>
        <w:t>建</w:t>
      </w:r>
      <w:r>
        <w:rPr>
          <w:rFonts w:hint="eastAsia" w:ascii="仿宋" w:hAnsi="仿宋" w:eastAsia="仿宋"/>
          <w:b/>
          <w:bCs/>
          <w:color w:val="auto"/>
          <w:sz w:val="32"/>
          <w:szCs w:val="32"/>
        </w:rPr>
        <w:t>设</w:t>
      </w:r>
      <w:r>
        <w:rPr>
          <w:rFonts w:hint="eastAsia" w:ascii="仿宋" w:hAnsi="仿宋" w:eastAsia="仿宋"/>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加强民政人才队伍建设，健全民政领域从业人员继续教育制度，丰富在岗培训形式，制定定期轮训机制，强化工资待遇与绩效考核挂钩的激励机制，提升民政岗位吸引力，激发服务的积极性、主动性和创造性，建设一支高素质、专业化的民政人才队伍</w:t>
      </w:r>
      <w:r>
        <w:rPr>
          <w:rFonts w:hint="eastAsia" w:ascii="仿宋" w:hAnsi="仿宋" w:eastAsia="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仿宋" w:hAnsi="仿宋" w:eastAsia="仿宋"/>
          <w:color w:val="auto"/>
          <w:sz w:val="32"/>
          <w:szCs w:val="32"/>
          <w:lang w:val="en-US" w:eastAsia="zh-CN"/>
        </w:rPr>
      </w:pP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pt;height:144pt;width:144pt;mso-position-horizontal:center;mso-position-horizontal-relative:margin;mso-wrap-style:none;z-index:251659264;mso-width-relative:page;mso-height-relative:page;" filled="f" stroked="f" coordsize="21600,21600" o:gfxdata="UEsDBAoAAAAAAIdO4kAAAAAAAAAAAAAAAAAEAAAAZHJzL1BLAwQUAAAACACHTuJAsCO2C9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zSLQh2N3nOi+NtyDKQ&#10;VSn/81e/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I7YL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-8890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pt;height:144pt;width:144pt;mso-position-horizontal:outside;mso-position-horizontal-relative:margin;mso-wrap-style:none;z-index:251660288;mso-width-relative:page;mso-height-relative:page;" filled="f" stroked="f" coordsize="21600,21600" o:gfxdata="UEsDBAoAAAAAAIdO4kAAAAAAAAAAAAAAAAAEAAAAZHJzL1BLAwQUAAAACACHTuJAsCO2C9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zSLQh2N3nOi+NtyDKQ&#10;VSn/81e/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CO2C9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625FB"/>
    <w:multiLevelType w:val="singleLevel"/>
    <w:tmpl w:val="5F5625FB"/>
    <w:lvl w:ilvl="0" w:tentative="0">
      <w:start w:val="1"/>
      <w:numFmt w:val="chineseCounting"/>
      <w:suff w:val="nothing"/>
      <w:lvlText w:val="（%1）"/>
      <w:lvlJc w:val="left"/>
    </w:lvl>
  </w:abstractNum>
  <w:abstractNum w:abstractNumId="1">
    <w:nsid w:val="5FB5DF11"/>
    <w:multiLevelType w:val="singleLevel"/>
    <w:tmpl w:val="5FB5DF1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WVjN2RlODkxN2Q1MGI5NDM5NTRlZmMzN2FiODgifQ=="/>
  </w:docVars>
  <w:rsids>
    <w:rsidRoot w:val="00000000"/>
    <w:rsid w:val="01666381"/>
    <w:rsid w:val="039B6940"/>
    <w:rsid w:val="0844039C"/>
    <w:rsid w:val="09467F6F"/>
    <w:rsid w:val="0CED3AC6"/>
    <w:rsid w:val="0D00031A"/>
    <w:rsid w:val="161E4F94"/>
    <w:rsid w:val="1AC37DBA"/>
    <w:rsid w:val="1D986D7F"/>
    <w:rsid w:val="21ED5132"/>
    <w:rsid w:val="22465014"/>
    <w:rsid w:val="23A05BCF"/>
    <w:rsid w:val="2B891478"/>
    <w:rsid w:val="3D5C0135"/>
    <w:rsid w:val="475F202D"/>
    <w:rsid w:val="4B200CD7"/>
    <w:rsid w:val="4C94788D"/>
    <w:rsid w:val="4C953239"/>
    <w:rsid w:val="50487B69"/>
    <w:rsid w:val="526E42D1"/>
    <w:rsid w:val="566C4DDE"/>
    <w:rsid w:val="5BB06F22"/>
    <w:rsid w:val="641F2663"/>
    <w:rsid w:val="64B11F89"/>
    <w:rsid w:val="6AFC45C5"/>
    <w:rsid w:val="74D8631B"/>
    <w:rsid w:val="78F5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333333"/>
      <w:u w:val="none"/>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1e6f37-a1a7-416d-a958-29ee12d7b1fe}"/>
        <w:style w:val=""/>
        <w:category>
          <w:name w:val="常规"/>
          <w:gallery w:val="placeholder"/>
        </w:category>
        <w:types>
          <w:type w:val="bbPlcHdr"/>
        </w:types>
        <w:behaviors>
          <w:behavior w:val="content"/>
        </w:behaviors>
        <w:description w:val=""/>
        <w:guid w:val="{561e6f37-a1a7-416d-a958-29ee12d7b1fe}"/>
      </w:docPartPr>
      <w:docPartBody>
        <w:p>
          <w:r>
            <w:rPr>
              <w:color w:val="808080"/>
            </w:rPr>
            <w:t>单击此处输入文字。</w:t>
          </w:r>
        </w:p>
      </w:docPartBody>
    </w:docPart>
    <w:docPart>
      <w:docPartPr>
        <w:name w:val="{275be467-6b50-44a3-bd46-85eb0e72adc7}"/>
        <w:style w:val=""/>
        <w:category>
          <w:name w:val="常规"/>
          <w:gallery w:val="placeholder"/>
        </w:category>
        <w:types>
          <w:type w:val="bbPlcHdr"/>
        </w:types>
        <w:behaviors>
          <w:behavior w:val="content"/>
        </w:behaviors>
        <w:description w:val=""/>
        <w:guid w:val="{275be467-6b50-44a3-bd46-85eb0e72adc7}"/>
      </w:docPartPr>
      <w:docPartBody>
        <w:p>
          <w:r>
            <w:rPr>
              <w:color w:val="808080"/>
            </w:rPr>
            <w:t>单击此处输入文字。</w:t>
          </w:r>
        </w:p>
      </w:docPartBody>
    </w:docPart>
    <w:docPart>
      <w:docPartPr>
        <w:name w:val="{9345b275-7488-4418-be1f-25651afee815}"/>
        <w:style w:val=""/>
        <w:category>
          <w:name w:val="常规"/>
          <w:gallery w:val="placeholder"/>
        </w:category>
        <w:types>
          <w:type w:val="bbPlcHdr"/>
        </w:types>
        <w:behaviors>
          <w:behavior w:val="content"/>
        </w:behaviors>
        <w:description w:val=""/>
        <w:guid w:val="{9345b275-7488-4418-be1f-25651afee815}"/>
      </w:docPartPr>
      <w:docPartBody>
        <w:p>
          <w:r>
            <w:rPr>
              <w:color w:val="808080"/>
            </w:rPr>
            <w:t>单击此处输入文字。</w:t>
          </w:r>
        </w:p>
      </w:docPartBody>
    </w:docPart>
    <w:docPart>
      <w:docPartPr>
        <w:name w:val="{613b7400-b5cd-4645-904a-84986f84da6c}"/>
        <w:style w:val=""/>
        <w:category>
          <w:name w:val="常规"/>
          <w:gallery w:val="placeholder"/>
        </w:category>
        <w:types>
          <w:type w:val="bbPlcHdr"/>
        </w:types>
        <w:behaviors>
          <w:behavior w:val="content"/>
        </w:behaviors>
        <w:description w:val=""/>
        <w:guid w:val="{613b7400-b5cd-4645-904a-84986f84da6c}"/>
      </w:docPartPr>
      <w:docPartBody>
        <w:p>
          <w:r>
            <w:rPr>
              <w:color w:val="808080"/>
            </w:rPr>
            <w:t>单击此处输入文字。</w:t>
          </w:r>
        </w:p>
      </w:docPartBody>
    </w:docPart>
    <w:docPart>
      <w:docPartPr>
        <w:name w:val="{aaa87bb1-ce21-4c45-a6b3-bd1342de5506}"/>
        <w:style w:val=""/>
        <w:category>
          <w:name w:val="常规"/>
          <w:gallery w:val="placeholder"/>
        </w:category>
        <w:types>
          <w:type w:val="bbPlcHdr"/>
        </w:types>
        <w:behaviors>
          <w:behavior w:val="content"/>
        </w:behaviors>
        <w:description w:val=""/>
        <w:guid w:val="{aaa87bb1-ce21-4c45-a6b3-bd1342de5506}"/>
      </w:docPartPr>
      <w:docPartBody>
        <w:p>
          <w:r>
            <w:rPr>
              <w:color w:val="808080"/>
            </w:rPr>
            <w:t>单击此处输入文字。</w:t>
          </w:r>
        </w:p>
      </w:docPartBody>
    </w:docPart>
    <w:docPart>
      <w:docPartPr>
        <w:name w:val="{90304f9b-ae54-4dcf-a0ac-5d4c08e0e0e2}"/>
        <w:style w:val=""/>
        <w:category>
          <w:name w:val="常规"/>
          <w:gallery w:val="placeholder"/>
        </w:category>
        <w:types>
          <w:type w:val="bbPlcHdr"/>
        </w:types>
        <w:behaviors>
          <w:behavior w:val="content"/>
        </w:behaviors>
        <w:description w:val=""/>
        <w:guid w:val="{90304f9b-ae54-4dcf-a0ac-5d4c08e0e0e2}"/>
      </w:docPartPr>
      <w:docPartBody>
        <w:p>
          <w:r>
            <w:rPr>
              <w:color w:val="808080"/>
            </w:rPr>
            <w:t>单击此处输入文字。</w:t>
          </w:r>
        </w:p>
      </w:docPartBody>
    </w:docPart>
    <w:docPart>
      <w:docPartPr>
        <w:name w:val="{8494b19a-04b0-4d56-b708-95a278664188}"/>
        <w:style w:val=""/>
        <w:category>
          <w:name w:val="常规"/>
          <w:gallery w:val="placeholder"/>
        </w:category>
        <w:types>
          <w:type w:val="bbPlcHdr"/>
        </w:types>
        <w:behaviors>
          <w:behavior w:val="content"/>
        </w:behaviors>
        <w:description w:val=""/>
        <w:guid w:val="{8494b19a-04b0-4d56-b708-95a278664188}"/>
      </w:docPartPr>
      <w:docPartBody>
        <w:p>
          <w:r>
            <w:rPr>
              <w:color w:val="808080"/>
            </w:rPr>
            <w:t>单击此处输入文字。</w:t>
          </w:r>
        </w:p>
      </w:docPartBody>
    </w:docPart>
    <w:docPart>
      <w:docPartPr>
        <w:name w:val="{c6c0dd5a-87ef-4c57-8c7d-17e99ff42d97}"/>
        <w:style w:val=""/>
        <w:category>
          <w:name w:val="常规"/>
          <w:gallery w:val="placeholder"/>
        </w:category>
        <w:types>
          <w:type w:val="bbPlcHdr"/>
        </w:types>
        <w:behaviors>
          <w:behavior w:val="content"/>
        </w:behaviors>
        <w:description w:val=""/>
        <w:guid w:val="{c6c0dd5a-87ef-4c57-8c7d-17e99ff42d97}"/>
      </w:docPartPr>
      <w:docPartBody>
        <w:p>
          <w:r>
            <w:rPr>
              <w:color w:val="808080"/>
            </w:rPr>
            <w:t>单击此处输入文字。</w:t>
          </w:r>
        </w:p>
      </w:docPartBody>
    </w:docPart>
    <w:docPart>
      <w:docPartPr>
        <w:name w:val="{505e3be5-91fa-4d34-895b-b3ef36a42a19}"/>
        <w:style w:val=""/>
        <w:category>
          <w:name w:val="常规"/>
          <w:gallery w:val="placeholder"/>
        </w:category>
        <w:types>
          <w:type w:val="bbPlcHdr"/>
        </w:types>
        <w:behaviors>
          <w:behavior w:val="content"/>
        </w:behaviors>
        <w:description w:val=""/>
        <w:guid w:val="{505e3be5-91fa-4d34-895b-b3ef36a42a19}"/>
      </w:docPartPr>
      <w:docPartBody>
        <w:p>
          <w:r>
            <w:rPr>
              <w:color w:val="808080"/>
            </w:rPr>
            <w:t>单击此处输入文字。</w:t>
          </w:r>
        </w:p>
      </w:docPartBody>
    </w:docPart>
    <w:docPart>
      <w:docPartPr>
        <w:name w:val="{ba354846-bee4-4176-9a06-d2cb554aaa22}"/>
        <w:style w:val=""/>
        <w:category>
          <w:name w:val="常规"/>
          <w:gallery w:val="placeholder"/>
        </w:category>
        <w:types>
          <w:type w:val="bbPlcHdr"/>
        </w:types>
        <w:behaviors>
          <w:behavior w:val="content"/>
        </w:behaviors>
        <w:description w:val=""/>
        <w:guid w:val="{ba354846-bee4-4176-9a06-d2cb554aaa22}"/>
      </w:docPartPr>
      <w:docPartBody>
        <w:p>
          <w:r>
            <w:rPr>
              <w:color w:val="808080"/>
            </w:rPr>
            <w:t>单击此处输入文字。</w:t>
          </w:r>
        </w:p>
      </w:docPartBody>
    </w:docPart>
    <w:docPart>
      <w:docPartPr>
        <w:name w:val="{615db423-5f7a-47e0-ad08-1f50f292ef1e}"/>
        <w:style w:val=""/>
        <w:category>
          <w:name w:val="常规"/>
          <w:gallery w:val="placeholder"/>
        </w:category>
        <w:types>
          <w:type w:val="bbPlcHdr"/>
        </w:types>
        <w:behaviors>
          <w:behavior w:val="content"/>
        </w:behaviors>
        <w:description w:val=""/>
        <w:guid w:val="{615db423-5f7a-47e0-ad08-1f50f292ef1e}"/>
      </w:docPartPr>
      <w:docPartBody>
        <w:p>
          <w:r>
            <w:rPr>
              <w:color w:val="808080"/>
            </w:rPr>
            <w:t>单击此处输入文字。</w:t>
          </w:r>
        </w:p>
      </w:docPartBody>
    </w:docPart>
    <w:docPart>
      <w:docPartPr>
        <w:name w:val="{12b0d4b6-64f8-4060-b679-faf538c8f0a0}"/>
        <w:style w:val=""/>
        <w:category>
          <w:name w:val="常规"/>
          <w:gallery w:val="placeholder"/>
        </w:category>
        <w:types>
          <w:type w:val="bbPlcHdr"/>
        </w:types>
        <w:behaviors>
          <w:behavior w:val="content"/>
        </w:behaviors>
        <w:description w:val=""/>
        <w:guid w:val="{12b0d4b6-64f8-4060-b679-faf538c8f0a0}"/>
      </w:docPartPr>
      <w:docPartBody>
        <w:p>
          <w:r>
            <w:rPr>
              <w:color w:val="808080"/>
            </w:rPr>
            <w:t>单击此处输入文字。</w:t>
          </w:r>
        </w:p>
      </w:docPartBody>
    </w:docPart>
    <w:docPart>
      <w:docPartPr>
        <w:name w:val="{fc420c85-0aca-4218-8870-32807b105fc3}"/>
        <w:style w:val=""/>
        <w:category>
          <w:name w:val="常规"/>
          <w:gallery w:val="placeholder"/>
        </w:category>
        <w:types>
          <w:type w:val="bbPlcHdr"/>
        </w:types>
        <w:behaviors>
          <w:behavior w:val="content"/>
        </w:behaviors>
        <w:description w:val=""/>
        <w:guid w:val="{fc420c85-0aca-4218-8870-32807b105fc3}"/>
      </w:docPartPr>
      <w:docPartBody>
        <w:p>
          <w:r>
            <w:rPr>
              <w:color w:val="808080"/>
            </w:rPr>
            <w:t>单击此处输入文字。</w:t>
          </w:r>
        </w:p>
      </w:docPartBody>
    </w:docPart>
    <w:docPart>
      <w:docPartPr>
        <w:name w:val="{3d1938d1-60be-4d78-9355-242376edd3c7}"/>
        <w:style w:val=""/>
        <w:category>
          <w:name w:val="常规"/>
          <w:gallery w:val="placeholder"/>
        </w:category>
        <w:types>
          <w:type w:val="bbPlcHdr"/>
        </w:types>
        <w:behaviors>
          <w:behavior w:val="content"/>
        </w:behaviors>
        <w:description w:val=""/>
        <w:guid w:val="{3d1938d1-60be-4d78-9355-242376edd3c7}"/>
      </w:docPartPr>
      <w:docPartBody>
        <w:p>
          <w:r>
            <w:rPr>
              <w:color w:val="808080"/>
            </w:rPr>
            <w:t>单击此处输入文字。</w:t>
          </w:r>
        </w:p>
      </w:docPartBody>
    </w:docPart>
    <w:docPart>
      <w:docPartPr>
        <w:name w:val="{2b1eaab2-2025-4640-bbd3-497db07c012f}"/>
        <w:style w:val=""/>
        <w:category>
          <w:name w:val="常规"/>
          <w:gallery w:val="placeholder"/>
        </w:category>
        <w:types>
          <w:type w:val="bbPlcHdr"/>
        </w:types>
        <w:behaviors>
          <w:behavior w:val="content"/>
        </w:behaviors>
        <w:description w:val=""/>
        <w:guid w:val="{2b1eaab2-2025-4640-bbd3-497db07c012f}"/>
      </w:docPartPr>
      <w:docPartBody>
        <w:p>
          <w:r>
            <w:rPr>
              <w:color w:val="808080"/>
            </w:rPr>
            <w:t>单击此处输入文字。</w:t>
          </w:r>
        </w:p>
      </w:docPartBody>
    </w:docPart>
    <w:docPart>
      <w:docPartPr>
        <w:name w:val="{5df9f102-0dbc-490f-bd86-74c0f5984668}"/>
        <w:style w:val=""/>
        <w:category>
          <w:name w:val="常规"/>
          <w:gallery w:val="placeholder"/>
        </w:category>
        <w:types>
          <w:type w:val="bbPlcHdr"/>
        </w:types>
        <w:behaviors>
          <w:behavior w:val="content"/>
        </w:behaviors>
        <w:description w:val=""/>
        <w:guid w:val="{5df9f102-0dbc-490f-bd86-74c0f598466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9697</Words>
  <Characters>9857</Characters>
  <Lines>0</Lines>
  <Paragraphs>0</Paragraphs>
  <TotalTime>6</TotalTime>
  <ScaleCrop>false</ScaleCrop>
  <LinksUpToDate>false</LinksUpToDate>
  <CharactersWithSpaces>9884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2020-11-19T05:45:00Z</cp:lastPrinted>
  <dcterms:modified xsi:type="dcterms:W3CDTF">2024-04-12T08:57:12Z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28B100FD90D847D19E9E7618888849A8_12</vt:lpwstr>
  </property>
</Properties>
</file>