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绥滨县统计局2022年</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县统计局认真贯彻落实《中华人民共和国政府信息公开条例》等有关文件精神，进一步规范公开内容、健全公开制度，拓展公开渠道，着力推进重点领域公开，及时、准确地向社会公开政府信息，推动政务信息公开工作有序开展，依法保障群众知情权、参与权和监督权。政府信息公开工作年度为2022年1月1日至12月31日。</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我局紧紧围绕县委县政府决策部署，认真落实全县政务公开工作要点，深入推进政府信息公开工作，全年通过“绥滨县人民政府网”主动公开统计信息，未收到政府信息公开申请，未发生政府信息公开行政复议、行政诉讼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主动做好统计信息公开。经济社会运行数据及统计资料公开方面，在县政府官网“绥滨县情”一栏动态发布年度区划人口、自然资源、经济建设、社会发展、统计公报等信息，在统计信息专栏按年度发布《绥滨县统计年鉴》</w:t>
      </w:r>
      <w:r>
        <w:rPr>
          <w:rFonts w:hint="eastAsia" w:ascii="仿宋_GB2312" w:hAnsi="仿宋_GB2312" w:eastAsia="仿宋_GB2312" w:cs="仿宋_GB2312"/>
          <w:sz w:val="32"/>
          <w:szCs w:val="32"/>
          <w:lang w:eastAsia="zh-CN"/>
        </w:rPr>
        <w:t>，全年公开信息</w:t>
      </w:r>
      <w:r>
        <w:rPr>
          <w:rFonts w:hint="eastAsia" w:ascii="仿宋_GB2312" w:hAnsi="仿宋_GB2312" w:eastAsia="仿宋_GB2312" w:cs="仿宋_GB2312"/>
          <w:sz w:val="32"/>
          <w:szCs w:val="32"/>
          <w:lang w:val="en-US" w:eastAsia="zh-CN"/>
        </w:rPr>
        <w:t>18条</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二是确定专职政府信息公开工作人员落实依申请公开信息的办理工作，实行政府信息公开的专人负责制。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三是设立统计违纪违法举报受理制度，公布举报电话、电子邮箱等受理渠道，接受社会监督。</w:t>
      </w:r>
      <w:bookmarkStart w:id="0" w:name="_GoBack"/>
      <w:bookmarkEnd w:id="0"/>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4"/>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shd w:val="solid" w:color="C6D9F1" w:fill="auto"/>
            <w:noWrap/>
            <w:tcMar>
              <w:top w:w="0" w:type="dxa"/>
              <w:left w:w="60" w:type="dxa"/>
              <w:bottom w:w="0" w:type="dxa"/>
              <w:right w:w="60" w:type="dxa"/>
            </w:tcMar>
            <w:vAlign w:val="center"/>
          </w:tcPr>
          <w:p>
            <w:pPr>
              <w:shd w:val="solid" w:color="C6D9F1" w:fill="auto"/>
              <w:autoSpaceDN w:val="0"/>
              <w:jc w:val="center"/>
              <w:rPr>
                <w:rFonts w:hint="eastAsia" w:ascii="宋体" w:hAnsi="宋体" w:eastAsia="宋体" w:cs="宋体"/>
                <w:color w:val="333333"/>
                <w:sz w:val="20"/>
                <w:szCs w:val="20"/>
                <w:shd w:val="clear" w:color="auto" w:fill="C6D9F1"/>
              </w:rPr>
            </w:pPr>
            <w:r>
              <w:rPr>
                <w:rFonts w:hint="eastAsia" w:ascii="宋体" w:hAnsi="宋体" w:eastAsia="宋体" w:cs="宋体"/>
                <w:color w:val="000000"/>
                <w:sz w:val="20"/>
                <w:szCs w:val="20"/>
                <w:shd w:val="clear" w:color="auto" w:fill="C6D9F1"/>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信息内容</w:t>
            </w:r>
          </w:p>
        </w:tc>
        <w:tc>
          <w:tcPr>
            <w:tcW w:w="2430" w:type="dxa"/>
            <w:tcBorders>
              <w:top w:val="single" w:color="000000" w:sz="6" w:space="0"/>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本年</w:t>
            </w:r>
            <w:r>
              <w:rPr>
                <w:rFonts w:hint="eastAsia" w:ascii="宋体" w:hAnsi="宋体" w:eastAsia="宋体" w:cs="宋体"/>
                <w:color w:val="333333"/>
                <w:sz w:val="20"/>
                <w:szCs w:val="20"/>
                <w:shd w:val="clear" w:color="auto" w:fill="FFFFFF"/>
              </w:rPr>
              <w:t>制发件数</w:t>
            </w:r>
          </w:p>
        </w:tc>
        <w:tc>
          <w:tcPr>
            <w:tcW w:w="2430" w:type="dxa"/>
            <w:tcBorders>
              <w:top w:val="single" w:color="000000" w:sz="6" w:space="0"/>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本年废止件数</w:t>
            </w:r>
          </w:p>
        </w:tc>
        <w:tc>
          <w:tcPr>
            <w:tcW w:w="2445" w:type="dxa"/>
            <w:tcBorders>
              <w:top w:val="single" w:color="000000" w:sz="6" w:space="0"/>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现行有效件</w:t>
            </w:r>
            <w:r>
              <w:rPr>
                <w:rFonts w:hint="eastAsia" w:ascii="宋体" w:hAnsi="宋体" w:eastAsia="宋体" w:cs="宋体"/>
                <w:color w:val="333333"/>
                <w:sz w:val="20"/>
                <w:szCs w:val="20"/>
                <w:shd w:val="clear" w:color="auto" w:fill="FFFFFF"/>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规章</w:t>
            </w:r>
          </w:p>
        </w:tc>
        <w:tc>
          <w:tcPr>
            <w:tcW w:w="2430"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c>
          <w:tcPr>
            <w:tcW w:w="2430"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c>
          <w:tcPr>
            <w:tcW w:w="2445"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行政规范性文件</w:t>
            </w:r>
          </w:p>
        </w:tc>
        <w:tc>
          <w:tcPr>
            <w:tcW w:w="2430"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c>
          <w:tcPr>
            <w:tcW w:w="2430"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c>
          <w:tcPr>
            <w:tcW w:w="2445" w:type="dxa"/>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000000" w:sz="6" w:space="0"/>
              <w:bottom w:val="single" w:color="000000" w:sz="6" w:space="0"/>
              <w:right w:val="single" w:color="000000" w:sz="6" w:space="0"/>
            </w:tcBorders>
            <w:shd w:val="solid" w:color="C6D9F1" w:fill="auto"/>
            <w:noWrap/>
            <w:tcMar>
              <w:top w:w="0" w:type="dxa"/>
              <w:left w:w="60" w:type="dxa"/>
              <w:bottom w:w="0" w:type="dxa"/>
              <w:right w:w="60" w:type="dxa"/>
            </w:tcMar>
            <w:vAlign w:val="center"/>
          </w:tcPr>
          <w:p>
            <w:pPr>
              <w:shd w:val="solid" w:color="C6D9F1" w:fill="auto"/>
              <w:autoSpaceDN w:val="0"/>
              <w:jc w:val="center"/>
              <w:rPr>
                <w:rFonts w:hint="eastAsia" w:ascii="宋体" w:hAnsi="宋体" w:eastAsia="宋体" w:cs="宋体"/>
                <w:color w:val="333333"/>
                <w:sz w:val="20"/>
                <w:szCs w:val="20"/>
                <w:shd w:val="clear" w:color="auto" w:fill="C6D9F1"/>
              </w:rPr>
            </w:pPr>
            <w:r>
              <w:rPr>
                <w:rFonts w:hint="eastAsia" w:ascii="宋体" w:hAnsi="宋体" w:eastAsia="宋体" w:cs="宋体"/>
                <w:color w:val="000000"/>
                <w:sz w:val="20"/>
                <w:szCs w:val="20"/>
                <w:shd w:val="clear" w:color="auto" w:fill="C6D9F1"/>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信息内容</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行政许可</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000000" w:sz="6" w:space="0"/>
              <w:bottom w:val="single" w:color="000000" w:sz="6" w:space="0"/>
              <w:right w:val="single" w:color="000000" w:sz="6" w:space="0"/>
            </w:tcBorders>
            <w:shd w:val="solid" w:color="C6D9F1" w:fill="auto"/>
            <w:noWrap/>
            <w:tcMar>
              <w:top w:w="0" w:type="dxa"/>
              <w:left w:w="60" w:type="dxa"/>
              <w:bottom w:w="0" w:type="dxa"/>
              <w:right w:w="60" w:type="dxa"/>
            </w:tcMar>
            <w:vAlign w:val="center"/>
          </w:tcPr>
          <w:p>
            <w:pPr>
              <w:shd w:val="solid" w:color="C6D9F1" w:fill="auto"/>
              <w:autoSpaceDN w:val="0"/>
              <w:jc w:val="center"/>
              <w:rPr>
                <w:rFonts w:hint="eastAsia" w:ascii="宋体" w:hAnsi="宋体" w:eastAsia="宋体" w:cs="宋体"/>
                <w:color w:val="333333"/>
                <w:sz w:val="20"/>
                <w:szCs w:val="20"/>
                <w:shd w:val="clear" w:color="auto" w:fill="C6D9F1"/>
              </w:rPr>
            </w:pPr>
            <w:r>
              <w:rPr>
                <w:rFonts w:hint="eastAsia" w:ascii="宋体" w:hAnsi="宋体" w:eastAsia="宋体" w:cs="宋体"/>
                <w:color w:val="000000"/>
                <w:sz w:val="20"/>
                <w:szCs w:val="20"/>
                <w:shd w:val="clear" w:color="auto" w:fill="C6D9F1"/>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信息内容</w:t>
            </w:r>
          </w:p>
        </w:tc>
        <w:tc>
          <w:tcPr>
            <w:tcW w:w="7305" w:type="dxa"/>
            <w:gridSpan w:val="3"/>
            <w:tcBorders>
              <w:top w:val="single" w:color="000000" w:sz="6" w:space="0"/>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行政处罚</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行政强制</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000000" w:sz="6" w:space="0"/>
              <w:bottom w:val="single" w:color="000000" w:sz="6" w:space="0"/>
              <w:right w:val="single" w:color="000000" w:sz="6" w:space="0"/>
            </w:tcBorders>
            <w:shd w:val="solid" w:color="C6D9F1" w:fill="auto"/>
            <w:noWrap/>
            <w:tcMar>
              <w:top w:w="0" w:type="dxa"/>
              <w:left w:w="60" w:type="dxa"/>
              <w:bottom w:w="0" w:type="dxa"/>
              <w:right w:w="60" w:type="dxa"/>
            </w:tcMar>
            <w:vAlign w:val="center"/>
          </w:tcPr>
          <w:p>
            <w:pPr>
              <w:shd w:val="solid" w:color="C6D9F1" w:fill="auto"/>
              <w:autoSpaceDN w:val="0"/>
              <w:jc w:val="center"/>
              <w:rPr>
                <w:rFonts w:hint="eastAsia" w:ascii="宋体" w:hAnsi="宋体" w:eastAsia="宋体" w:cs="宋体"/>
                <w:color w:val="333333"/>
                <w:sz w:val="20"/>
                <w:szCs w:val="20"/>
                <w:shd w:val="clear" w:color="auto" w:fill="C6D9F1"/>
              </w:rPr>
            </w:pPr>
            <w:r>
              <w:rPr>
                <w:rFonts w:hint="eastAsia" w:ascii="宋体" w:hAnsi="宋体" w:eastAsia="宋体" w:cs="宋体"/>
                <w:color w:val="000000"/>
                <w:sz w:val="20"/>
                <w:szCs w:val="20"/>
                <w:shd w:val="clear" w:color="auto" w:fill="C6D9F1"/>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信息内容</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000000" w:sz="6" w:space="0"/>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rPr>
                <w:rFonts w:hint="eastAsia" w:ascii="宋体" w:hAnsi="宋体" w:eastAsia="宋体" w:cs="宋体"/>
                <w:color w:val="333333"/>
                <w:sz w:val="20"/>
                <w:szCs w:val="20"/>
                <w:shd w:val="clear" w:color="auto" w:fill="FFFFFF"/>
              </w:rPr>
            </w:pPr>
            <w:r>
              <w:rPr>
                <w:rFonts w:hint="eastAsia" w:ascii="宋体" w:hAnsi="宋体" w:eastAsia="宋体" w:cs="宋体"/>
                <w:color w:val="000000"/>
                <w:sz w:val="20"/>
                <w:szCs w:val="20"/>
                <w:shd w:val="clear" w:color="auto" w:fill="FFFFFF"/>
              </w:rPr>
              <w:t>行政事业性收费</w:t>
            </w:r>
          </w:p>
        </w:tc>
        <w:tc>
          <w:tcPr>
            <w:tcW w:w="7305" w:type="dxa"/>
            <w:gridSpan w:val="3"/>
            <w:tcBorders>
              <w:top w:val="nil"/>
              <w:left w:val="nil"/>
              <w:bottom w:val="single" w:color="000000" w:sz="6" w:space="0"/>
              <w:right w:val="single" w:color="000000" w:sz="6" w:space="0"/>
            </w:tcBorders>
            <w:shd w:val="solid" w:color="FFFFFF" w:fill="auto"/>
            <w:noWrap/>
            <w:tcMar>
              <w:top w:w="0" w:type="dxa"/>
              <w:left w:w="60" w:type="dxa"/>
              <w:bottom w:w="0" w:type="dxa"/>
              <w:right w:w="60" w:type="dxa"/>
            </w:tcMar>
            <w:vAlign w:val="center"/>
          </w:tcPr>
          <w:p>
            <w:pPr>
              <w:shd w:val="solid" w:color="FFFFFF" w:fill="auto"/>
              <w:autoSpaceDN w:val="0"/>
              <w:jc w:val="center"/>
              <w:textAlignment w:val="center"/>
              <w:rPr>
                <w:rFonts w:hint="eastAsia" w:ascii="宋体" w:hAnsi="宋体" w:eastAsia="宋体" w:cs="宋体"/>
                <w:color w:val="333333"/>
                <w:sz w:val="20"/>
                <w:szCs w:val="20"/>
                <w:shd w:val="clear" w:color="auto" w:fill="FFFFFF"/>
              </w:rPr>
            </w:pPr>
            <w:r>
              <w:rPr>
                <w:rFonts w:hint="eastAsia" w:ascii="宋体" w:hAnsi="宋体" w:eastAsia="宋体" w:cs="宋体"/>
                <w:color w:val="333333"/>
                <w:sz w:val="20"/>
                <w:szCs w:val="20"/>
                <w:shd w:val="clear" w:color="auto" w:fill="FFFFFF"/>
              </w:rPr>
              <w:t>0</w:t>
            </w:r>
          </w:p>
        </w:tc>
      </w:tr>
    </w:tbl>
    <w:p>
      <w:pPr>
        <w:spacing w:line="600" w:lineRule="exact"/>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190"/>
        <w:gridCol w:w="1823"/>
        <w:gridCol w:w="709"/>
        <w:gridCol w:w="662"/>
        <w:gridCol w:w="662"/>
        <w:gridCol w:w="709"/>
        <w:gridCol w:w="839"/>
        <w:gridCol w:w="627"/>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vMerge w:val="restart"/>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（本列数据的勾稽关系为：第一项加第二项之和，等于第三项加第四项之和）</w:t>
            </w:r>
          </w:p>
        </w:tc>
        <w:tc>
          <w:tcPr>
            <w:tcW w:w="4813" w:type="dxa"/>
            <w:gridSpan w:val="7"/>
            <w:noWrap/>
            <w:vAlign w:val="center"/>
          </w:tcPr>
          <w:p>
            <w:pPr>
              <w:pStyle w:val="6"/>
              <w:widowControl/>
              <w:ind w:firstLine="420"/>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709" w:type="dxa"/>
            <w:vMerge w:val="restart"/>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自然人</w:t>
            </w:r>
          </w:p>
        </w:tc>
        <w:tc>
          <w:tcPr>
            <w:tcW w:w="3499" w:type="dxa"/>
            <w:gridSpan w:val="5"/>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法人或其他组织</w:t>
            </w:r>
          </w:p>
        </w:tc>
        <w:tc>
          <w:tcPr>
            <w:tcW w:w="605" w:type="dxa"/>
            <w:vMerge w:val="restart"/>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709"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商业企业</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科研机构</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社会公益组织</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法律服务机构</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其他</w:t>
            </w:r>
          </w:p>
        </w:tc>
        <w:tc>
          <w:tcPr>
            <w:tcW w:w="605"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noWrap/>
            <w:vAlign w:val="center"/>
          </w:tcPr>
          <w:p>
            <w:pPr>
              <w:pStyle w:val="6"/>
              <w:widowControl/>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一、本年新收政府信息公开申请数量</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noWrap/>
            <w:vAlign w:val="center"/>
          </w:tcPr>
          <w:p>
            <w:pPr>
              <w:pStyle w:val="6"/>
              <w:widowControl/>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二、上年结转政府信息公开申请数量</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restart"/>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三、本年度办理结果</w:t>
            </w:r>
          </w:p>
        </w:tc>
        <w:tc>
          <w:tcPr>
            <w:tcW w:w="3013" w:type="dxa"/>
            <w:gridSpan w:val="2"/>
            <w:noWrap/>
            <w:vAlign w:val="center"/>
          </w:tcPr>
          <w:p>
            <w:pPr>
              <w:pStyle w:val="6"/>
              <w:widowControl/>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（一）予以公开</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3013" w:type="dxa"/>
            <w:gridSpan w:val="2"/>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（二）部分公开（区分处理的，只计这一情形，不计其他情形）</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restart"/>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（三）不予公开</w:t>
            </w: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1.属于国家秘密</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2.其他法律行政法规禁止公开</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3.危及“三安全一稳定”</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4.保护第三方合法权益</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5.属于三类内部事务信息</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6.属于四类过程性信息</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7.属于行政执法案卷</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8.属于行政查询事项</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restart"/>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（四）无法提供</w:t>
            </w: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1.本机关不掌握相关政府信息</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2.没有现成信息需要另行制作</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3.补正后申请内容仍不明确</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restart"/>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（五）不予处理</w:t>
            </w: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1.信访举报投诉类申请</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2.重复申请</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3.要求提供公开出版物</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4.无正当理由大量反复申请</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19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1823"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5.要求行政机关确认或重新出具已获取信息</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3013" w:type="dxa"/>
            <w:gridSpan w:val="2"/>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（六）其他处理</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30" w:type="dxa"/>
            <w:vMerge w:val="continue"/>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3013" w:type="dxa"/>
            <w:gridSpan w:val="2"/>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（七）总计</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3543" w:type="dxa"/>
            <w:gridSpan w:val="3"/>
            <w:noWrap/>
            <w:vAlign w:val="center"/>
          </w:tcPr>
          <w:p>
            <w:pPr>
              <w:pStyle w:val="6"/>
              <w:widowControl/>
              <w:ind w:firstLine="42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四、结转下年度继续办理</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62"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70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839"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27"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5" w:type="dxa"/>
            <w:noWrap/>
            <w:vAlign w:val="center"/>
          </w:tcPr>
          <w:p>
            <w:pPr>
              <w:widowControl/>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bl>
    <w:p>
      <w:pPr>
        <w:spacing w:line="600" w:lineRule="exact"/>
        <w:ind w:firstLine="320" w:firstLineChars="1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2"/>
        <w:gridCol w:w="602"/>
        <w:gridCol w:w="602"/>
        <w:gridCol w:w="602"/>
        <w:gridCol w:w="602"/>
        <w:gridCol w:w="602"/>
        <w:gridCol w:w="603"/>
        <w:gridCol w:w="603"/>
        <w:gridCol w:w="603"/>
        <w:gridCol w:w="603"/>
        <w:gridCol w:w="603"/>
        <w:gridCol w:w="603"/>
        <w:gridCol w:w="603"/>
        <w:gridCol w:w="603"/>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blCellSpacing w:w="0" w:type="dxa"/>
          <w:jc w:val="center"/>
        </w:trPr>
        <w:tc>
          <w:tcPr>
            <w:tcW w:w="3010" w:type="dxa"/>
            <w:gridSpan w:val="5"/>
            <w:tcBorders>
              <w:tl2br w:val="nil"/>
              <w:tr2bl w:val="nil"/>
            </w:tcBorders>
            <w:noWrap/>
            <w:vAlign w:val="center"/>
          </w:tcPr>
          <w:p>
            <w:pPr>
              <w:pStyle w:val="6"/>
              <w:widowControl/>
              <w:ind w:firstLine="420"/>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行政复议</w:t>
            </w:r>
          </w:p>
        </w:tc>
        <w:tc>
          <w:tcPr>
            <w:tcW w:w="6029" w:type="dxa"/>
            <w:gridSpan w:val="10"/>
            <w:tcBorders>
              <w:tl2br w:val="nil"/>
              <w:tr2bl w:val="nil"/>
            </w:tcBorders>
            <w:noWrap/>
            <w:vAlign w:val="center"/>
          </w:tcPr>
          <w:p>
            <w:pPr>
              <w:pStyle w:val="6"/>
              <w:widowControl/>
              <w:ind w:firstLine="420"/>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tblCellSpacing w:w="0" w:type="dxa"/>
          <w:jc w:val="center"/>
        </w:trPr>
        <w:tc>
          <w:tcPr>
            <w:tcW w:w="602" w:type="dxa"/>
            <w:vMerge w:val="restart"/>
            <w:tcBorders>
              <w:tl2br w:val="nil"/>
              <w:tr2bl w:val="nil"/>
            </w:tcBorders>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结果维持</w:t>
            </w:r>
          </w:p>
        </w:tc>
        <w:tc>
          <w:tcPr>
            <w:tcW w:w="602" w:type="dxa"/>
            <w:vMerge w:val="restart"/>
            <w:tcBorders>
              <w:tl2br w:val="nil"/>
              <w:tr2bl w:val="nil"/>
            </w:tcBorders>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结果纠正</w:t>
            </w:r>
          </w:p>
        </w:tc>
        <w:tc>
          <w:tcPr>
            <w:tcW w:w="602" w:type="dxa"/>
            <w:vMerge w:val="restart"/>
            <w:tcBorders>
              <w:tl2br w:val="nil"/>
              <w:tr2bl w:val="nil"/>
            </w:tcBorders>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其他结果</w:t>
            </w:r>
          </w:p>
        </w:tc>
        <w:tc>
          <w:tcPr>
            <w:tcW w:w="602" w:type="dxa"/>
            <w:vMerge w:val="restart"/>
            <w:tcBorders>
              <w:tl2br w:val="nil"/>
              <w:tr2bl w:val="nil"/>
            </w:tcBorders>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尚未审结</w:t>
            </w:r>
          </w:p>
        </w:tc>
        <w:tc>
          <w:tcPr>
            <w:tcW w:w="602" w:type="dxa"/>
            <w:vMerge w:val="restart"/>
            <w:tcBorders>
              <w:tl2br w:val="nil"/>
              <w:tr2bl w:val="nil"/>
            </w:tcBorders>
            <w:noWrap/>
            <w:vAlign w:val="center"/>
          </w:tcPr>
          <w:p>
            <w:pPr>
              <w:pStyle w:val="6"/>
              <w:widowControl/>
              <w:jc w:val="both"/>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总计</w:t>
            </w:r>
          </w:p>
        </w:tc>
        <w:tc>
          <w:tcPr>
            <w:tcW w:w="3014" w:type="dxa"/>
            <w:gridSpan w:val="5"/>
            <w:tcBorders>
              <w:tl2br w:val="nil"/>
              <w:tr2bl w:val="nil"/>
            </w:tcBorders>
            <w:noWrap/>
            <w:vAlign w:val="center"/>
          </w:tcPr>
          <w:p>
            <w:pPr>
              <w:pStyle w:val="6"/>
              <w:widowControl/>
              <w:ind w:firstLine="420"/>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未经复议直接起诉</w:t>
            </w:r>
          </w:p>
        </w:tc>
        <w:tc>
          <w:tcPr>
            <w:tcW w:w="3015" w:type="dxa"/>
            <w:gridSpan w:val="5"/>
            <w:tcBorders>
              <w:tl2br w:val="nil"/>
              <w:tr2bl w:val="nil"/>
            </w:tcBorders>
            <w:noWrap/>
            <w:vAlign w:val="center"/>
          </w:tcPr>
          <w:p>
            <w:pPr>
              <w:pStyle w:val="6"/>
              <w:widowControl/>
              <w:ind w:firstLine="420"/>
              <w:jc w:val="center"/>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3" w:hRule="atLeast"/>
          <w:tblCellSpacing w:w="0" w:type="dxa"/>
          <w:jc w:val="center"/>
        </w:trPr>
        <w:tc>
          <w:tcPr>
            <w:tcW w:w="602" w:type="dxa"/>
            <w:vMerge w:val="continue"/>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02" w:type="dxa"/>
            <w:vMerge w:val="continue"/>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02" w:type="dxa"/>
            <w:vMerge w:val="continue"/>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02" w:type="dxa"/>
            <w:vMerge w:val="continue"/>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02" w:type="dxa"/>
            <w:vMerge w:val="continue"/>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结果维持</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结果纠正</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其他结果</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尚未审结</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总计</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结果维持</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结果纠正</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其他结果</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尚未审结</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tblCellSpacing w:w="0" w:type="dxa"/>
          <w:jc w:val="center"/>
        </w:trPr>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2"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c>
          <w:tcPr>
            <w:tcW w:w="603" w:type="dxa"/>
            <w:tcBorders>
              <w:tl2br w:val="nil"/>
              <w:tr2bl w:val="nil"/>
            </w:tcBorders>
            <w:noWrap/>
            <w:vAlign w:val="center"/>
          </w:tcPr>
          <w:p>
            <w:pPr>
              <w:shd w:val="solid" w:color="FFFFFF" w:fill="auto"/>
              <w:autoSpaceDN w:val="0"/>
              <w:rPr>
                <w:rFonts w:hint="eastAsia" w:ascii="宋体" w:hAnsi="宋体" w:eastAsia="宋体" w:cs="宋体"/>
                <w:color w:val="000000"/>
                <w:kern w:val="2"/>
                <w:sz w:val="20"/>
                <w:szCs w:val="20"/>
                <w:shd w:val="clear" w:color="auto" w:fill="FFFFFF"/>
                <w:lang w:val="en-US" w:eastAsia="zh-CN" w:bidi="ar-SA"/>
              </w:rPr>
            </w:pPr>
            <w:r>
              <w:rPr>
                <w:rFonts w:hint="eastAsia" w:ascii="宋体" w:hAnsi="宋体" w:eastAsia="宋体" w:cs="宋体"/>
                <w:color w:val="000000"/>
                <w:kern w:val="2"/>
                <w:sz w:val="20"/>
                <w:szCs w:val="20"/>
                <w:shd w:val="clear" w:color="auto" w:fill="FFFFFF"/>
                <w:lang w:val="en-US" w:eastAsia="zh-CN" w:bidi="ar-SA"/>
              </w:rPr>
              <w:t>0</w:t>
            </w:r>
          </w:p>
        </w:tc>
      </w:tr>
    </w:tbl>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虽然我局政府信息公开工作不断规范完善，但仍存在一些问题：一是公开的经济信息还不能很好满足各方面需要，对经济形势、统计数据分析解读深度力度需要进一步提升；二是从事信息公开工作人员力量较为薄弱。下一步，我局将按照县政府信息公开工作统一部署，结合我局职能和工作实际，重点做好以下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一是加强制度建设。进一步研究完善信息公开的前期审查制度，加大责任追究和评议的力度。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二是拓宽公开渠道。及时更新县政府门户网站的统计信息，使公众能够随时、方便地查阅和了解相关情况。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三是抓好监督考核。进一步加大对本局政府信息公开工作的监督考核力度，使之步入规范化、程序化的轨道。</w:t>
      </w: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其他需要报告的事项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绥滨县统计局</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2023年1月4日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F252"/>
    <w:multiLevelType w:val="singleLevel"/>
    <w:tmpl w:val="7974F25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VlOWVjN2RlODkxN2Q1MGI5NDM5NTRlZmMzN2FiODgifQ=="/>
  </w:docVars>
  <w:rsids>
    <w:rsidRoot w:val="566A5AB9"/>
    <w:rsid w:val="004932C9"/>
    <w:rsid w:val="00AC364E"/>
    <w:rsid w:val="00B4772B"/>
    <w:rsid w:val="00B84C40"/>
    <w:rsid w:val="00D01D9E"/>
    <w:rsid w:val="00E82A83"/>
    <w:rsid w:val="0246777B"/>
    <w:rsid w:val="128C2433"/>
    <w:rsid w:val="14FB0F7E"/>
    <w:rsid w:val="16E53451"/>
    <w:rsid w:val="1E5B1768"/>
    <w:rsid w:val="21EE0EF5"/>
    <w:rsid w:val="28CA46B8"/>
    <w:rsid w:val="29FD0873"/>
    <w:rsid w:val="2CC118F2"/>
    <w:rsid w:val="2E571C95"/>
    <w:rsid w:val="35713C9D"/>
    <w:rsid w:val="379C07DC"/>
    <w:rsid w:val="40D479EE"/>
    <w:rsid w:val="46B87630"/>
    <w:rsid w:val="4ACE2068"/>
    <w:rsid w:val="508E493B"/>
    <w:rsid w:val="510734AA"/>
    <w:rsid w:val="55DA73FC"/>
    <w:rsid w:val="566A5AB9"/>
    <w:rsid w:val="5A4906B7"/>
    <w:rsid w:val="5E2F22B0"/>
    <w:rsid w:val="5EF20553"/>
    <w:rsid w:val="5F517EA6"/>
    <w:rsid w:val="6216420B"/>
    <w:rsid w:val="639F57E1"/>
    <w:rsid w:val="7AD520F2"/>
    <w:rsid w:val="7C8C0B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普通(网站)1"/>
    <w:basedOn w:val="1"/>
    <w:qFormat/>
    <w:uiPriority w:val="0"/>
    <w:pPr>
      <w:jc w:val="left"/>
    </w:pPr>
    <w:rPr>
      <w:kern w:val="0"/>
      <w:sz w:val="24"/>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1586</Words>
  <Characters>1620</Characters>
  <Lines>14</Lines>
  <Paragraphs>4</Paragraphs>
  <TotalTime>50</TotalTime>
  <ScaleCrop>false</ScaleCrop>
  <LinksUpToDate>false</LinksUpToDate>
  <CharactersWithSpaces>1687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2023-01-04T01:01:00Z</dcterms:created>
  <dc:creator>汤姆森</dc:creator>
  <cp:lastModifiedBy>Administrator</cp:lastModifiedBy>
  <dcterms:modified xsi:type="dcterms:W3CDTF">2023-01-12T07:50:00Z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29ED579C514741F3930293307D457DB9</vt:lpwstr>
  </property>
</Properties>
</file>