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绥滨县统计局2022年</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政府信息公开工作年度报告</w:t>
      </w:r>
    </w:p>
    <w:p>
      <w:pPr>
        <w:spacing w:line="600" w:lineRule="exact"/>
        <w:jc w:val="center"/>
        <w:rPr>
          <w:rFonts w:ascii="方正小标宋简体" w:hAnsi="方正小标宋简体" w:eastAsia="方正小标宋简体" w:cs="方正小标宋简体"/>
          <w:sz w:val="44"/>
          <w:szCs w:val="44"/>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县统计局认真贯彻落实《中华人民共和国政府信息公开条例》等有关文件精神，进一步规范公开内容、健全公开制度，拓展公开渠道，着力推进重点领域公开，及时、准确地向社会公开政府信息，推动政务信息公开工作有序开展，依法保障群众知情权、参与权和监督权。政府信息公开工作年度为2022年1月1日至12月31日。</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一、总体情况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度，我局紧紧围绕县委县政府决策部署，认真落实全县政务公开工作要点，深入推进政府信息公开工作，全年通过“绥滨县人民政府网”主动公开统计信息，未收到政府信息公开申请，未发生政府信息公开行政复议、行政诉讼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主动做好统计信息公开。经济社会运行数据及统计资料公开方面，在县政府官网“绥滨县情”一栏动态发布年度区划人口、自然资源、经济建设、社会发展、统计公报等信息，在统计信息专栏按年度发布《绥滨县统计年鉴》</w:t>
      </w:r>
      <w:r>
        <w:rPr>
          <w:rFonts w:hint="eastAsia" w:ascii="仿宋_GB2312" w:hAnsi="仿宋_GB2312" w:eastAsia="仿宋_GB2312" w:cs="仿宋_GB2312"/>
          <w:sz w:val="32"/>
          <w:szCs w:val="32"/>
          <w:lang w:eastAsia="zh-CN"/>
        </w:rPr>
        <w:t>，全年公开信息</w:t>
      </w:r>
      <w:r>
        <w:rPr>
          <w:rFonts w:hint="eastAsia" w:ascii="仿宋_GB2312" w:hAnsi="仿宋_GB2312" w:eastAsia="仿宋_GB2312" w:cs="仿宋_GB2312"/>
          <w:sz w:val="32"/>
          <w:szCs w:val="32"/>
          <w:lang w:val="en-US" w:eastAsia="zh-CN"/>
        </w:rPr>
        <w:t>18条</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二是确定专职政府信息公开工作人员落实依申请公开信息的办理工作，实行政府信息公开的专人负责制。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三是设立统计违纪违法举报受理制度，公布举报电话、电子邮箱等受理渠道，接受社会监督。</w:t>
      </w:r>
      <w:bookmarkStart w:id="0" w:name="_GoBack"/>
      <w:bookmarkEnd w:id="0"/>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二、主动公开政府信息情况</w:t>
      </w:r>
    </w:p>
    <w:tbl>
      <w:tblPr>
        <w:tblStyle w:val="4"/>
        <w:tblW w:w="0" w:type="auto"/>
        <w:jc w:val="center"/>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Layout w:type="fixed"/>
        <w:tblCellMar>
          <w:top w:w="0" w:type="dxa"/>
          <w:left w:w="0" w:type="dxa"/>
          <w:bottom w:w="0" w:type="dxa"/>
          <w:right w:w="0" w:type="dxa"/>
        </w:tblCellMar>
      </w:tblPr>
      <w:tblGrid>
        <w:gridCol w:w="2430"/>
        <w:gridCol w:w="2430"/>
        <w:gridCol w:w="2430"/>
        <w:gridCol w:w="2445"/>
      </w:tblGrid>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9735" w:type="dxa"/>
            <w:gridSpan w:val="4"/>
            <w:tcBorders>
              <w:top w:val="single" w:color="000000" w:sz="6" w:space="0"/>
              <w:left w:val="single" w:color="000000" w:sz="6" w:space="0"/>
              <w:bottom w:val="single" w:color="000000" w:sz="6" w:space="0"/>
              <w:right w:val="single" w:color="000000" w:sz="6" w:space="0"/>
            </w:tcBorders>
            <w:shd w:val="solid" w:color="C6D9F1" w:fill="auto"/>
            <w:noWrap/>
            <w:tcMar>
              <w:top w:w="0" w:type="dxa"/>
              <w:left w:w="60" w:type="dxa"/>
              <w:bottom w:w="0" w:type="dxa"/>
              <w:right w:w="60" w:type="dxa"/>
            </w:tcMar>
            <w:vAlign w:val="center"/>
          </w:tcPr>
          <w:p>
            <w:pPr>
              <w:shd w:val="solid" w:color="C6D9F1" w:fill="auto"/>
              <w:autoSpaceDN w:val="0"/>
              <w:jc w:val="center"/>
              <w:rPr>
                <w:rFonts w:hint="eastAsia" w:ascii="宋体" w:hAnsi="宋体" w:eastAsia="宋体" w:cs="宋体"/>
                <w:color w:val="333333"/>
                <w:sz w:val="20"/>
                <w:szCs w:val="20"/>
                <w:shd w:val="clear" w:color="auto" w:fill="C6D9F1"/>
              </w:rPr>
            </w:pPr>
            <w:r>
              <w:rPr>
                <w:rFonts w:hint="eastAsia" w:ascii="宋体" w:hAnsi="宋体" w:eastAsia="宋体" w:cs="宋体"/>
                <w:color w:val="000000"/>
                <w:sz w:val="20"/>
                <w:szCs w:val="20"/>
                <w:shd w:val="clear" w:color="auto" w:fill="C6D9F1"/>
              </w:rPr>
              <w:t>第二十条第（一）项</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2430" w:type="dxa"/>
            <w:tcBorders>
              <w:top w:val="nil"/>
              <w:left w:val="single" w:color="000000" w:sz="6" w:space="0"/>
              <w:bottom w:val="single" w:color="000000" w:sz="6" w:space="0"/>
              <w:right w:val="single" w:color="000000" w:sz="6" w:space="0"/>
            </w:tcBorders>
            <w:shd w:val="solid" w:color="FFFFFF" w:fill="auto"/>
            <w:noWrap/>
            <w:tcMar>
              <w:top w:w="0" w:type="dxa"/>
              <w:left w:w="60" w:type="dxa"/>
              <w:bottom w:w="0" w:type="dxa"/>
              <w:right w:w="60" w:type="dxa"/>
            </w:tcMar>
            <w:vAlign w:val="center"/>
          </w:tcPr>
          <w:p>
            <w:pPr>
              <w:shd w:val="solid" w:color="FFFFFF" w:fill="auto"/>
              <w:autoSpaceDN w:val="0"/>
              <w:jc w:val="center"/>
              <w:rPr>
                <w:rFonts w:hint="eastAsia" w:ascii="宋体" w:hAnsi="宋体" w:eastAsia="宋体" w:cs="宋体"/>
                <w:color w:val="333333"/>
                <w:sz w:val="20"/>
                <w:szCs w:val="20"/>
                <w:shd w:val="clear" w:color="auto" w:fill="FFFFFF"/>
              </w:rPr>
            </w:pPr>
            <w:r>
              <w:rPr>
                <w:rFonts w:hint="eastAsia" w:ascii="宋体" w:hAnsi="宋体" w:eastAsia="宋体" w:cs="宋体"/>
                <w:color w:val="000000"/>
                <w:sz w:val="20"/>
                <w:szCs w:val="20"/>
                <w:shd w:val="clear" w:color="auto" w:fill="FFFFFF"/>
              </w:rPr>
              <w:t>信息内容</w:t>
            </w:r>
          </w:p>
        </w:tc>
        <w:tc>
          <w:tcPr>
            <w:tcW w:w="2430" w:type="dxa"/>
            <w:tcBorders>
              <w:top w:val="single" w:color="000000" w:sz="6" w:space="0"/>
              <w:left w:val="nil"/>
              <w:bottom w:val="single" w:color="000000" w:sz="6" w:space="0"/>
              <w:right w:val="single" w:color="000000" w:sz="6" w:space="0"/>
            </w:tcBorders>
            <w:shd w:val="solid" w:color="FFFFFF" w:fill="auto"/>
            <w:noWrap/>
            <w:tcMar>
              <w:top w:w="0" w:type="dxa"/>
              <w:left w:w="60" w:type="dxa"/>
              <w:bottom w:w="0" w:type="dxa"/>
              <w:right w:w="60" w:type="dxa"/>
            </w:tcMar>
            <w:vAlign w:val="center"/>
          </w:tcPr>
          <w:p>
            <w:pPr>
              <w:shd w:val="solid" w:color="FFFFFF" w:fill="auto"/>
              <w:autoSpaceDN w:val="0"/>
              <w:jc w:val="center"/>
              <w:rPr>
                <w:rFonts w:hint="eastAsia" w:ascii="宋体" w:hAnsi="宋体" w:eastAsia="宋体" w:cs="宋体"/>
                <w:color w:val="333333"/>
                <w:sz w:val="20"/>
                <w:szCs w:val="20"/>
                <w:shd w:val="clear" w:color="auto" w:fill="FFFFFF"/>
              </w:rPr>
            </w:pPr>
            <w:r>
              <w:rPr>
                <w:rFonts w:hint="eastAsia" w:ascii="宋体" w:hAnsi="宋体" w:eastAsia="宋体" w:cs="宋体"/>
                <w:color w:val="000000"/>
                <w:sz w:val="20"/>
                <w:szCs w:val="20"/>
                <w:shd w:val="clear" w:color="auto" w:fill="FFFFFF"/>
              </w:rPr>
              <w:t>本年</w:t>
            </w:r>
            <w:r>
              <w:rPr>
                <w:rFonts w:hint="eastAsia" w:ascii="宋体" w:hAnsi="宋体" w:eastAsia="宋体" w:cs="宋体"/>
                <w:color w:val="333333"/>
                <w:sz w:val="20"/>
                <w:szCs w:val="20"/>
                <w:shd w:val="clear" w:color="auto" w:fill="FFFFFF"/>
              </w:rPr>
              <w:t>制发件数</w:t>
            </w:r>
          </w:p>
        </w:tc>
        <w:tc>
          <w:tcPr>
            <w:tcW w:w="2430" w:type="dxa"/>
            <w:tcBorders>
              <w:top w:val="single" w:color="000000" w:sz="6" w:space="0"/>
              <w:left w:val="nil"/>
              <w:bottom w:val="single" w:color="000000" w:sz="6" w:space="0"/>
              <w:right w:val="single" w:color="000000" w:sz="6" w:space="0"/>
            </w:tcBorders>
            <w:shd w:val="solid" w:color="FFFFFF" w:fill="auto"/>
            <w:noWrap/>
            <w:tcMar>
              <w:top w:w="0" w:type="dxa"/>
              <w:left w:w="60" w:type="dxa"/>
              <w:bottom w:w="0" w:type="dxa"/>
              <w:right w:w="60" w:type="dxa"/>
            </w:tcMar>
            <w:vAlign w:val="center"/>
          </w:tcPr>
          <w:p>
            <w:pPr>
              <w:shd w:val="solid" w:color="FFFFFF" w:fill="auto"/>
              <w:autoSpaceDN w:val="0"/>
              <w:jc w:val="center"/>
              <w:rPr>
                <w:rFonts w:hint="eastAsia" w:ascii="宋体" w:hAnsi="宋体" w:eastAsia="宋体" w:cs="宋体"/>
                <w:color w:val="333333"/>
                <w:sz w:val="20"/>
                <w:szCs w:val="20"/>
                <w:shd w:val="clear" w:color="auto" w:fill="FFFFFF"/>
              </w:rPr>
            </w:pPr>
            <w:r>
              <w:rPr>
                <w:rFonts w:hint="eastAsia" w:ascii="宋体" w:hAnsi="宋体" w:eastAsia="宋体" w:cs="宋体"/>
                <w:color w:val="000000"/>
                <w:sz w:val="20"/>
                <w:szCs w:val="20"/>
                <w:shd w:val="clear" w:color="auto" w:fill="FFFFFF"/>
              </w:rPr>
              <w:t>本年废止件数</w:t>
            </w:r>
          </w:p>
        </w:tc>
        <w:tc>
          <w:tcPr>
            <w:tcW w:w="2445" w:type="dxa"/>
            <w:tcBorders>
              <w:top w:val="single" w:color="000000" w:sz="6" w:space="0"/>
              <w:left w:val="nil"/>
              <w:bottom w:val="single" w:color="000000" w:sz="6" w:space="0"/>
              <w:right w:val="single" w:color="000000" w:sz="6" w:space="0"/>
            </w:tcBorders>
            <w:shd w:val="solid" w:color="FFFFFF" w:fill="auto"/>
            <w:noWrap/>
            <w:tcMar>
              <w:top w:w="0" w:type="dxa"/>
              <w:left w:w="60" w:type="dxa"/>
              <w:bottom w:w="0" w:type="dxa"/>
              <w:right w:w="60" w:type="dxa"/>
            </w:tcMar>
            <w:vAlign w:val="center"/>
          </w:tcPr>
          <w:p>
            <w:pPr>
              <w:shd w:val="solid" w:color="FFFFFF" w:fill="auto"/>
              <w:autoSpaceDN w:val="0"/>
              <w:jc w:val="center"/>
              <w:rPr>
                <w:rFonts w:hint="eastAsia" w:ascii="宋体" w:hAnsi="宋体" w:eastAsia="宋体" w:cs="宋体"/>
                <w:color w:val="333333"/>
                <w:sz w:val="20"/>
                <w:szCs w:val="20"/>
                <w:shd w:val="clear" w:color="auto" w:fill="FFFFFF"/>
              </w:rPr>
            </w:pPr>
            <w:r>
              <w:rPr>
                <w:rFonts w:hint="eastAsia" w:ascii="宋体" w:hAnsi="宋体" w:eastAsia="宋体" w:cs="宋体"/>
                <w:color w:val="000000"/>
                <w:sz w:val="20"/>
                <w:szCs w:val="20"/>
                <w:shd w:val="clear" w:color="auto" w:fill="FFFFFF"/>
              </w:rPr>
              <w:t>现行有效件</w:t>
            </w:r>
            <w:r>
              <w:rPr>
                <w:rFonts w:hint="eastAsia" w:ascii="宋体" w:hAnsi="宋体" w:eastAsia="宋体" w:cs="宋体"/>
                <w:color w:val="333333"/>
                <w:sz w:val="20"/>
                <w:szCs w:val="20"/>
                <w:shd w:val="clear" w:color="auto" w:fill="FFFFFF"/>
              </w:rPr>
              <w:t>数</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2430" w:type="dxa"/>
            <w:tcBorders>
              <w:top w:val="nil"/>
              <w:left w:val="single" w:color="000000" w:sz="6" w:space="0"/>
              <w:bottom w:val="single" w:color="000000" w:sz="6" w:space="0"/>
              <w:right w:val="single" w:color="000000" w:sz="6" w:space="0"/>
            </w:tcBorders>
            <w:shd w:val="solid" w:color="FFFFFF" w:fill="auto"/>
            <w:noWrap/>
            <w:tcMar>
              <w:top w:w="0" w:type="dxa"/>
              <w:left w:w="60" w:type="dxa"/>
              <w:bottom w:w="0" w:type="dxa"/>
              <w:right w:w="60" w:type="dxa"/>
            </w:tcMar>
            <w:vAlign w:val="center"/>
          </w:tcPr>
          <w:p>
            <w:pPr>
              <w:shd w:val="solid" w:color="FFFFFF" w:fill="auto"/>
              <w:autoSpaceDN w:val="0"/>
              <w:rPr>
                <w:rFonts w:hint="eastAsia" w:ascii="宋体" w:hAnsi="宋体" w:eastAsia="宋体" w:cs="宋体"/>
                <w:color w:val="333333"/>
                <w:sz w:val="20"/>
                <w:szCs w:val="20"/>
                <w:shd w:val="clear" w:color="auto" w:fill="FFFFFF"/>
              </w:rPr>
            </w:pPr>
            <w:r>
              <w:rPr>
                <w:rFonts w:hint="eastAsia" w:ascii="宋体" w:hAnsi="宋体" w:eastAsia="宋体" w:cs="宋体"/>
                <w:color w:val="000000"/>
                <w:sz w:val="20"/>
                <w:szCs w:val="20"/>
                <w:shd w:val="clear" w:color="auto" w:fill="FFFFFF"/>
              </w:rPr>
              <w:t>规章</w:t>
            </w:r>
          </w:p>
        </w:tc>
        <w:tc>
          <w:tcPr>
            <w:tcW w:w="2430" w:type="dxa"/>
            <w:tcBorders>
              <w:top w:val="nil"/>
              <w:left w:val="nil"/>
              <w:bottom w:val="single" w:color="000000" w:sz="6" w:space="0"/>
              <w:right w:val="single" w:color="000000" w:sz="6" w:space="0"/>
            </w:tcBorders>
            <w:shd w:val="solid" w:color="FFFFFF" w:fill="auto"/>
            <w:noWrap/>
            <w:tcMar>
              <w:top w:w="0" w:type="dxa"/>
              <w:left w:w="60" w:type="dxa"/>
              <w:bottom w:w="0" w:type="dxa"/>
              <w:right w:w="60" w:type="dxa"/>
            </w:tcMar>
            <w:vAlign w:val="center"/>
          </w:tcPr>
          <w:p>
            <w:pPr>
              <w:shd w:val="solid" w:color="FFFFFF" w:fill="auto"/>
              <w:autoSpaceDN w:val="0"/>
              <w:jc w:val="center"/>
              <w:textAlignment w:val="center"/>
              <w:rPr>
                <w:rFonts w:hint="eastAsia" w:ascii="宋体" w:hAnsi="宋体" w:eastAsia="宋体" w:cs="宋体"/>
                <w:color w:val="333333"/>
                <w:sz w:val="20"/>
                <w:szCs w:val="20"/>
                <w:shd w:val="clear" w:color="auto" w:fill="FFFFFF"/>
              </w:rPr>
            </w:pPr>
            <w:r>
              <w:rPr>
                <w:rFonts w:hint="eastAsia" w:ascii="宋体" w:hAnsi="宋体" w:eastAsia="宋体" w:cs="宋体"/>
                <w:color w:val="333333"/>
                <w:sz w:val="20"/>
                <w:szCs w:val="20"/>
                <w:shd w:val="clear" w:color="auto" w:fill="FFFFFF"/>
              </w:rPr>
              <w:t>0</w:t>
            </w:r>
          </w:p>
        </w:tc>
        <w:tc>
          <w:tcPr>
            <w:tcW w:w="2430" w:type="dxa"/>
            <w:tcBorders>
              <w:top w:val="nil"/>
              <w:left w:val="nil"/>
              <w:bottom w:val="single" w:color="000000" w:sz="6" w:space="0"/>
              <w:right w:val="single" w:color="000000" w:sz="6" w:space="0"/>
            </w:tcBorders>
            <w:shd w:val="solid" w:color="FFFFFF" w:fill="auto"/>
            <w:noWrap/>
            <w:tcMar>
              <w:top w:w="0" w:type="dxa"/>
              <w:left w:w="60" w:type="dxa"/>
              <w:bottom w:w="0" w:type="dxa"/>
              <w:right w:w="60" w:type="dxa"/>
            </w:tcMar>
            <w:vAlign w:val="center"/>
          </w:tcPr>
          <w:p>
            <w:pPr>
              <w:shd w:val="solid" w:color="FFFFFF" w:fill="auto"/>
              <w:autoSpaceDN w:val="0"/>
              <w:jc w:val="center"/>
              <w:textAlignment w:val="center"/>
              <w:rPr>
                <w:rFonts w:hint="eastAsia" w:ascii="宋体" w:hAnsi="宋体" w:eastAsia="宋体" w:cs="宋体"/>
                <w:color w:val="333333"/>
                <w:sz w:val="20"/>
                <w:szCs w:val="20"/>
                <w:shd w:val="clear" w:color="auto" w:fill="FFFFFF"/>
              </w:rPr>
            </w:pPr>
            <w:r>
              <w:rPr>
                <w:rFonts w:hint="eastAsia" w:ascii="宋体" w:hAnsi="宋体" w:eastAsia="宋体" w:cs="宋体"/>
                <w:color w:val="333333"/>
                <w:sz w:val="20"/>
                <w:szCs w:val="20"/>
                <w:shd w:val="clear" w:color="auto" w:fill="FFFFFF"/>
              </w:rPr>
              <w:t>0</w:t>
            </w:r>
          </w:p>
        </w:tc>
        <w:tc>
          <w:tcPr>
            <w:tcW w:w="2445" w:type="dxa"/>
            <w:tcBorders>
              <w:top w:val="nil"/>
              <w:left w:val="nil"/>
              <w:bottom w:val="single" w:color="000000" w:sz="6" w:space="0"/>
              <w:right w:val="single" w:color="000000" w:sz="6" w:space="0"/>
            </w:tcBorders>
            <w:shd w:val="solid" w:color="FFFFFF" w:fill="auto"/>
            <w:noWrap/>
            <w:tcMar>
              <w:top w:w="0" w:type="dxa"/>
              <w:left w:w="60" w:type="dxa"/>
              <w:bottom w:w="0" w:type="dxa"/>
              <w:right w:w="60" w:type="dxa"/>
            </w:tcMar>
            <w:vAlign w:val="center"/>
          </w:tcPr>
          <w:p>
            <w:pPr>
              <w:shd w:val="solid" w:color="FFFFFF" w:fill="auto"/>
              <w:autoSpaceDN w:val="0"/>
              <w:jc w:val="center"/>
              <w:textAlignment w:val="center"/>
              <w:rPr>
                <w:rFonts w:hint="eastAsia" w:ascii="宋体" w:hAnsi="宋体" w:eastAsia="宋体" w:cs="宋体"/>
                <w:color w:val="333333"/>
                <w:sz w:val="20"/>
                <w:szCs w:val="20"/>
                <w:shd w:val="clear" w:color="auto" w:fill="FFFFFF"/>
              </w:rPr>
            </w:pPr>
            <w:r>
              <w:rPr>
                <w:rFonts w:hint="eastAsia" w:ascii="宋体" w:hAnsi="宋体" w:eastAsia="宋体" w:cs="宋体"/>
                <w:color w:val="333333"/>
                <w:sz w:val="20"/>
                <w:szCs w:val="20"/>
                <w:shd w:val="clear" w:color="auto" w:fill="FFFFFF"/>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2430" w:type="dxa"/>
            <w:tcBorders>
              <w:top w:val="nil"/>
              <w:left w:val="single" w:color="000000" w:sz="6" w:space="0"/>
              <w:bottom w:val="single" w:color="000000" w:sz="6" w:space="0"/>
              <w:right w:val="single" w:color="000000" w:sz="6" w:space="0"/>
            </w:tcBorders>
            <w:shd w:val="solid" w:color="FFFFFF" w:fill="auto"/>
            <w:noWrap/>
            <w:tcMar>
              <w:top w:w="0" w:type="dxa"/>
              <w:left w:w="60" w:type="dxa"/>
              <w:bottom w:w="0" w:type="dxa"/>
              <w:right w:w="60" w:type="dxa"/>
            </w:tcMar>
            <w:vAlign w:val="center"/>
          </w:tcPr>
          <w:p>
            <w:pPr>
              <w:shd w:val="solid" w:color="FFFFFF" w:fill="auto"/>
              <w:autoSpaceDN w:val="0"/>
              <w:rPr>
                <w:rFonts w:hint="eastAsia" w:ascii="宋体" w:hAnsi="宋体" w:eastAsia="宋体" w:cs="宋体"/>
                <w:color w:val="333333"/>
                <w:sz w:val="20"/>
                <w:szCs w:val="20"/>
                <w:shd w:val="clear" w:color="auto" w:fill="FFFFFF"/>
              </w:rPr>
            </w:pPr>
            <w:r>
              <w:rPr>
                <w:rFonts w:hint="eastAsia" w:ascii="宋体" w:hAnsi="宋体" w:eastAsia="宋体" w:cs="宋体"/>
                <w:color w:val="000000"/>
                <w:sz w:val="20"/>
                <w:szCs w:val="20"/>
                <w:shd w:val="clear" w:color="auto" w:fill="FFFFFF"/>
              </w:rPr>
              <w:t>行政规范性文件</w:t>
            </w:r>
          </w:p>
        </w:tc>
        <w:tc>
          <w:tcPr>
            <w:tcW w:w="2430" w:type="dxa"/>
            <w:tcBorders>
              <w:top w:val="nil"/>
              <w:left w:val="nil"/>
              <w:bottom w:val="single" w:color="000000" w:sz="6" w:space="0"/>
              <w:right w:val="single" w:color="000000" w:sz="6" w:space="0"/>
            </w:tcBorders>
            <w:shd w:val="solid" w:color="FFFFFF" w:fill="auto"/>
            <w:noWrap/>
            <w:tcMar>
              <w:top w:w="0" w:type="dxa"/>
              <w:left w:w="60" w:type="dxa"/>
              <w:bottom w:w="0" w:type="dxa"/>
              <w:right w:w="60" w:type="dxa"/>
            </w:tcMar>
            <w:vAlign w:val="center"/>
          </w:tcPr>
          <w:p>
            <w:pPr>
              <w:shd w:val="solid" w:color="FFFFFF" w:fill="auto"/>
              <w:autoSpaceDN w:val="0"/>
              <w:jc w:val="center"/>
              <w:textAlignment w:val="center"/>
              <w:rPr>
                <w:rFonts w:hint="eastAsia" w:ascii="宋体" w:hAnsi="宋体" w:eastAsia="宋体" w:cs="宋体"/>
                <w:color w:val="333333"/>
                <w:sz w:val="20"/>
                <w:szCs w:val="20"/>
                <w:shd w:val="clear" w:color="auto" w:fill="FFFFFF"/>
              </w:rPr>
            </w:pPr>
            <w:r>
              <w:rPr>
                <w:rFonts w:hint="eastAsia" w:ascii="宋体" w:hAnsi="宋体" w:eastAsia="宋体" w:cs="宋体"/>
                <w:color w:val="333333"/>
                <w:sz w:val="20"/>
                <w:szCs w:val="20"/>
                <w:shd w:val="clear" w:color="auto" w:fill="FFFFFF"/>
              </w:rPr>
              <w:t>0</w:t>
            </w:r>
          </w:p>
        </w:tc>
        <w:tc>
          <w:tcPr>
            <w:tcW w:w="2430" w:type="dxa"/>
            <w:tcBorders>
              <w:top w:val="nil"/>
              <w:left w:val="nil"/>
              <w:bottom w:val="single" w:color="000000" w:sz="6" w:space="0"/>
              <w:right w:val="single" w:color="000000" w:sz="6" w:space="0"/>
            </w:tcBorders>
            <w:shd w:val="solid" w:color="FFFFFF" w:fill="auto"/>
            <w:noWrap/>
            <w:tcMar>
              <w:top w:w="0" w:type="dxa"/>
              <w:left w:w="60" w:type="dxa"/>
              <w:bottom w:w="0" w:type="dxa"/>
              <w:right w:w="60" w:type="dxa"/>
            </w:tcMar>
            <w:vAlign w:val="center"/>
          </w:tcPr>
          <w:p>
            <w:pPr>
              <w:shd w:val="solid" w:color="FFFFFF" w:fill="auto"/>
              <w:autoSpaceDN w:val="0"/>
              <w:jc w:val="center"/>
              <w:textAlignment w:val="center"/>
              <w:rPr>
                <w:rFonts w:hint="eastAsia" w:ascii="宋体" w:hAnsi="宋体" w:eastAsia="宋体" w:cs="宋体"/>
                <w:color w:val="333333"/>
                <w:sz w:val="20"/>
                <w:szCs w:val="20"/>
                <w:shd w:val="clear" w:color="auto" w:fill="FFFFFF"/>
              </w:rPr>
            </w:pPr>
            <w:r>
              <w:rPr>
                <w:rFonts w:hint="eastAsia" w:ascii="宋体" w:hAnsi="宋体" w:eastAsia="宋体" w:cs="宋体"/>
                <w:color w:val="333333"/>
                <w:sz w:val="20"/>
                <w:szCs w:val="20"/>
                <w:shd w:val="clear" w:color="auto" w:fill="FFFFFF"/>
              </w:rPr>
              <w:t>0</w:t>
            </w:r>
          </w:p>
        </w:tc>
        <w:tc>
          <w:tcPr>
            <w:tcW w:w="2445" w:type="dxa"/>
            <w:tcBorders>
              <w:top w:val="nil"/>
              <w:left w:val="nil"/>
              <w:bottom w:val="single" w:color="000000" w:sz="6" w:space="0"/>
              <w:right w:val="single" w:color="000000" w:sz="6" w:space="0"/>
            </w:tcBorders>
            <w:shd w:val="solid" w:color="FFFFFF" w:fill="auto"/>
            <w:noWrap/>
            <w:tcMar>
              <w:top w:w="0" w:type="dxa"/>
              <w:left w:w="60" w:type="dxa"/>
              <w:bottom w:w="0" w:type="dxa"/>
              <w:right w:w="60" w:type="dxa"/>
            </w:tcMar>
            <w:vAlign w:val="center"/>
          </w:tcPr>
          <w:p>
            <w:pPr>
              <w:shd w:val="solid" w:color="FFFFFF" w:fill="auto"/>
              <w:autoSpaceDN w:val="0"/>
              <w:jc w:val="center"/>
              <w:textAlignment w:val="center"/>
              <w:rPr>
                <w:rFonts w:hint="eastAsia" w:ascii="宋体" w:hAnsi="宋体" w:eastAsia="宋体" w:cs="宋体"/>
                <w:color w:val="333333"/>
                <w:sz w:val="20"/>
                <w:szCs w:val="20"/>
                <w:shd w:val="clear" w:color="auto" w:fill="FFFFFF"/>
              </w:rPr>
            </w:pPr>
            <w:r>
              <w:rPr>
                <w:rFonts w:hint="eastAsia" w:ascii="宋体" w:hAnsi="宋体" w:eastAsia="宋体" w:cs="宋体"/>
                <w:color w:val="333333"/>
                <w:sz w:val="20"/>
                <w:szCs w:val="20"/>
                <w:shd w:val="clear" w:color="auto" w:fill="FFFFFF"/>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9735" w:type="dxa"/>
            <w:gridSpan w:val="4"/>
            <w:tcBorders>
              <w:top w:val="nil"/>
              <w:left w:val="single" w:color="000000" w:sz="6" w:space="0"/>
              <w:bottom w:val="single" w:color="000000" w:sz="6" w:space="0"/>
              <w:right w:val="single" w:color="000000" w:sz="6" w:space="0"/>
            </w:tcBorders>
            <w:shd w:val="solid" w:color="C6D9F1" w:fill="auto"/>
            <w:noWrap/>
            <w:tcMar>
              <w:top w:w="0" w:type="dxa"/>
              <w:left w:w="60" w:type="dxa"/>
              <w:bottom w:w="0" w:type="dxa"/>
              <w:right w:w="60" w:type="dxa"/>
            </w:tcMar>
            <w:vAlign w:val="center"/>
          </w:tcPr>
          <w:p>
            <w:pPr>
              <w:shd w:val="solid" w:color="C6D9F1" w:fill="auto"/>
              <w:autoSpaceDN w:val="0"/>
              <w:jc w:val="center"/>
              <w:rPr>
                <w:rFonts w:hint="eastAsia" w:ascii="宋体" w:hAnsi="宋体" w:eastAsia="宋体" w:cs="宋体"/>
                <w:color w:val="333333"/>
                <w:sz w:val="20"/>
                <w:szCs w:val="20"/>
                <w:shd w:val="clear" w:color="auto" w:fill="C6D9F1"/>
              </w:rPr>
            </w:pPr>
            <w:r>
              <w:rPr>
                <w:rFonts w:hint="eastAsia" w:ascii="宋体" w:hAnsi="宋体" w:eastAsia="宋体" w:cs="宋体"/>
                <w:color w:val="000000"/>
                <w:sz w:val="20"/>
                <w:szCs w:val="20"/>
                <w:shd w:val="clear" w:color="auto" w:fill="C6D9F1"/>
              </w:rPr>
              <w:t>第二十条第（五）项</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2430" w:type="dxa"/>
            <w:tcBorders>
              <w:top w:val="nil"/>
              <w:left w:val="single" w:color="000000" w:sz="6" w:space="0"/>
              <w:bottom w:val="single" w:color="000000" w:sz="6" w:space="0"/>
              <w:right w:val="single" w:color="000000" w:sz="6" w:space="0"/>
            </w:tcBorders>
            <w:shd w:val="solid" w:color="FFFFFF" w:fill="auto"/>
            <w:noWrap/>
            <w:tcMar>
              <w:top w:w="0" w:type="dxa"/>
              <w:left w:w="60" w:type="dxa"/>
              <w:bottom w:w="0" w:type="dxa"/>
              <w:right w:w="60" w:type="dxa"/>
            </w:tcMar>
            <w:vAlign w:val="center"/>
          </w:tcPr>
          <w:p>
            <w:pPr>
              <w:shd w:val="solid" w:color="FFFFFF" w:fill="auto"/>
              <w:autoSpaceDN w:val="0"/>
              <w:jc w:val="center"/>
              <w:rPr>
                <w:rFonts w:hint="eastAsia" w:ascii="宋体" w:hAnsi="宋体" w:eastAsia="宋体" w:cs="宋体"/>
                <w:color w:val="333333"/>
                <w:sz w:val="20"/>
                <w:szCs w:val="20"/>
                <w:shd w:val="clear" w:color="auto" w:fill="FFFFFF"/>
              </w:rPr>
            </w:pPr>
            <w:r>
              <w:rPr>
                <w:rFonts w:hint="eastAsia" w:ascii="宋体" w:hAnsi="宋体" w:eastAsia="宋体" w:cs="宋体"/>
                <w:color w:val="000000"/>
                <w:sz w:val="20"/>
                <w:szCs w:val="20"/>
                <w:shd w:val="clear" w:color="auto" w:fill="FFFFFF"/>
              </w:rPr>
              <w:t>信息内容</w:t>
            </w:r>
          </w:p>
        </w:tc>
        <w:tc>
          <w:tcPr>
            <w:tcW w:w="7305" w:type="dxa"/>
            <w:gridSpan w:val="3"/>
            <w:tcBorders>
              <w:top w:val="nil"/>
              <w:left w:val="nil"/>
              <w:bottom w:val="single" w:color="000000" w:sz="6" w:space="0"/>
              <w:right w:val="single" w:color="000000" w:sz="6" w:space="0"/>
            </w:tcBorders>
            <w:shd w:val="solid" w:color="FFFFFF" w:fill="auto"/>
            <w:noWrap/>
            <w:tcMar>
              <w:top w:w="0" w:type="dxa"/>
              <w:left w:w="60" w:type="dxa"/>
              <w:bottom w:w="0" w:type="dxa"/>
              <w:right w:w="60" w:type="dxa"/>
            </w:tcMar>
            <w:vAlign w:val="center"/>
          </w:tcPr>
          <w:p>
            <w:pPr>
              <w:shd w:val="solid" w:color="FFFFFF" w:fill="auto"/>
              <w:autoSpaceDN w:val="0"/>
              <w:jc w:val="center"/>
              <w:rPr>
                <w:rFonts w:hint="eastAsia" w:ascii="宋体" w:hAnsi="宋体" w:eastAsia="宋体" w:cs="宋体"/>
                <w:color w:val="333333"/>
                <w:sz w:val="20"/>
                <w:szCs w:val="20"/>
                <w:shd w:val="clear" w:color="auto" w:fill="FFFFFF"/>
              </w:rPr>
            </w:pPr>
            <w:r>
              <w:rPr>
                <w:rFonts w:hint="eastAsia" w:ascii="宋体" w:hAnsi="宋体" w:eastAsia="宋体" w:cs="宋体"/>
                <w:color w:val="000000"/>
                <w:sz w:val="20"/>
                <w:szCs w:val="20"/>
                <w:shd w:val="clear" w:color="auto" w:fill="FFFFFF"/>
              </w:rPr>
              <w:t>本年处理决定数量</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2430" w:type="dxa"/>
            <w:tcBorders>
              <w:top w:val="nil"/>
              <w:left w:val="single" w:color="000000" w:sz="6" w:space="0"/>
              <w:bottom w:val="single" w:color="000000" w:sz="6" w:space="0"/>
              <w:right w:val="single" w:color="000000" w:sz="6" w:space="0"/>
            </w:tcBorders>
            <w:shd w:val="solid" w:color="FFFFFF" w:fill="auto"/>
            <w:noWrap/>
            <w:tcMar>
              <w:top w:w="0" w:type="dxa"/>
              <w:left w:w="60" w:type="dxa"/>
              <w:bottom w:w="0" w:type="dxa"/>
              <w:right w:w="60" w:type="dxa"/>
            </w:tcMar>
            <w:vAlign w:val="center"/>
          </w:tcPr>
          <w:p>
            <w:pPr>
              <w:shd w:val="solid" w:color="FFFFFF" w:fill="auto"/>
              <w:autoSpaceDN w:val="0"/>
              <w:rPr>
                <w:rFonts w:hint="eastAsia" w:ascii="宋体" w:hAnsi="宋体" w:eastAsia="宋体" w:cs="宋体"/>
                <w:color w:val="333333"/>
                <w:sz w:val="20"/>
                <w:szCs w:val="20"/>
                <w:shd w:val="clear" w:color="auto" w:fill="FFFFFF"/>
              </w:rPr>
            </w:pPr>
            <w:r>
              <w:rPr>
                <w:rFonts w:hint="eastAsia" w:ascii="宋体" w:hAnsi="宋体" w:eastAsia="宋体" w:cs="宋体"/>
                <w:color w:val="000000"/>
                <w:sz w:val="20"/>
                <w:szCs w:val="20"/>
                <w:shd w:val="clear" w:color="auto" w:fill="FFFFFF"/>
              </w:rPr>
              <w:t>行政许可</w:t>
            </w:r>
          </w:p>
        </w:tc>
        <w:tc>
          <w:tcPr>
            <w:tcW w:w="7305" w:type="dxa"/>
            <w:gridSpan w:val="3"/>
            <w:tcBorders>
              <w:top w:val="nil"/>
              <w:left w:val="nil"/>
              <w:bottom w:val="single" w:color="000000" w:sz="6" w:space="0"/>
              <w:right w:val="single" w:color="000000" w:sz="6" w:space="0"/>
            </w:tcBorders>
            <w:shd w:val="solid" w:color="FFFFFF" w:fill="auto"/>
            <w:noWrap/>
            <w:tcMar>
              <w:top w:w="0" w:type="dxa"/>
              <w:left w:w="60" w:type="dxa"/>
              <w:bottom w:w="0" w:type="dxa"/>
              <w:right w:w="60" w:type="dxa"/>
            </w:tcMar>
            <w:vAlign w:val="center"/>
          </w:tcPr>
          <w:p>
            <w:pPr>
              <w:shd w:val="solid" w:color="FFFFFF" w:fill="auto"/>
              <w:autoSpaceDN w:val="0"/>
              <w:jc w:val="center"/>
              <w:textAlignment w:val="center"/>
              <w:rPr>
                <w:rFonts w:hint="eastAsia" w:ascii="宋体" w:hAnsi="宋体" w:eastAsia="宋体" w:cs="宋体"/>
                <w:color w:val="333333"/>
                <w:sz w:val="20"/>
                <w:szCs w:val="20"/>
                <w:shd w:val="clear" w:color="auto" w:fill="FFFFFF"/>
              </w:rPr>
            </w:pPr>
            <w:r>
              <w:rPr>
                <w:rFonts w:hint="eastAsia" w:ascii="宋体" w:hAnsi="宋体" w:eastAsia="宋体" w:cs="宋体"/>
                <w:color w:val="333333"/>
                <w:sz w:val="20"/>
                <w:szCs w:val="20"/>
                <w:shd w:val="clear" w:color="auto" w:fill="FFFFFF"/>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9735" w:type="dxa"/>
            <w:gridSpan w:val="4"/>
            <w:tcBorders>
              <w:top w:val="nil"/>
              <w:left w:val="single" w:color="000000" w:sz="6" w:space="0"/>
              <w:bottom w:val="single" w:color="000000" w:sz="6" w:space="0"/>
              <w:right w:val="single" w:color="000000" w:sz="6" w:space="0"/>
            </w:tcBorders>
            <w:shd w:val="solid" w:color="C6D9F1" w:fill="auto"/>
            <w:noWrap/>
            <w:tcMar>
              <w:top w:w="0" w:type="dxa"/>
              <w:left w:w="60" w:type="dxa"/>
              <w:bottom w:w="0" w:type="dxa"/>
              <w:right w:w="60" w:type="dxa"/>
            </w:tcMar>
            <w:vAlign w:val="center"/>
          </w:tcPr>
          <w:p>
            <w:pPr>
              <w:shd w:val="solid" w:color="C6D9F1" w:fill="auto"/>
              <w:autoSpaceDN w:val="0"/>
              <w:jc w:val="center"/>
              <w:rPr>
                <w:rFonts w:hint="eastAsia" w:ascii="宋体" w:hAnsi="宋体" w:eastAsia="宋体" w:cs="宋体"/>
                <w:color w:val="333333"/>
                <w:sz w:val="20"/>
                <w:szCs w:val="20"/>
                <w:shd w:val="clear" w:color="auto" w:fill="C6D9F1"/>
              </w:rPr>
            </w:pPr>
            <w:r>
              <w:rPr>
                <w:rFonts w:hint="eastAsia" w:ascii="宋体" w:hAnsi="宋体" w:eastAsia="宋体" w:cs="宋体"/>
                <w:color w:val="000000"/>
                <w:sz w:val="20"/>
                <w:szCs w:val="20"/>
                <w:shd w:val="clear" w:color="auto" w:fill="C6D9F1"/>
              </w:rPr>
              <w:t>第二十条第（六）项</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2430" w:type="dxa"/>
            <w:tcBorders>
              <w:top w:val="nil"/>
              <w:left w:val="single" w:color="000000" w:sz="6" w:space="0"/>
              <w:bottom w:val="single" w:color="000000" w:sz="6" w:space="0"/>
              <w:right w:val="single" w:color="000000" w:sz="6" w:space="0"/>
            </w:tcBorders>
            <w:shd w:val="solid" w:color="FFFFFF" w:fill="auto"/>
            <w:noWrap/>
            <w:tcMar>
              <w:top w:w="0" w:type="dxa"/>
              <w:left w:w="60" w:type="dxa"/>
              <w:bottom w:w="0" w:type="dxa"/>
              <w:right w:w="60" w:type="dxa"/>
            </w:tcMar>
            <w:vAlign w:val="center"/>
          </w:tcPr>
          <w:p>
            <w:pPr>
              <w:shd w:val="solid" w:color="FFFFFF" w:fill="auto"/>
              <w:autoSpaceDN w:val="0"/>
              <w:jc w:val="center"/>
              <w:rPr>
                <w:rFonts w:hint="eastAsia" w:ascii="宋体" w:hAnsi="宋体" w:eastAsia="宋体" w:cs="宋体"/>
                <w:color w:val="333333"/>
                <w:sz w:val="20"/>
                <w:szCs w:val="20"/>
                <w:shd w:val="clear" w:color="auto" w:fill="FFFFFF"/>
              </w:rPr>
            </w:pPr>
            <w:r>
              <w:rPr>
                <w:rFonts w:hint="eastAsia" w:ascii="宋体" w:hAnsi="宋体" w:eastAsia="宋体" w:cs="宋体"/>
                <w:color w:val="000000"/>
                <w:sz w:val="20"/>
                <w:szCs w:val="20"/>
                <w:shd w:val="clear" w:color="auto" w:fill="FFFFFF"/>
              </w:rPr>
              <w:t>信息内容</w:t>
            </w:r>
          </w:p>
        </w:tc>
        <w:tc>
          <w:tcPr>
            <w:tcW w:w="7305" w:type="dxa"/>
            <w:gridSpan w:val="3"/>
            <w:tcBorders>
              <w:top w:val="single" w:color="000000" w:sz="6" w:space="0"/>
              <w:left w:val="nil"/>
              <w:bottom w:val="single" w:color="000000" w:sz="6" w:space="0"/>
              <w:right w:val="single" w:color="000000" w:sz="6" w:space="0"/>
            </w:tcBorders>
            <w:shd w:val="solid" w:color="FFFFFF" w:fill="auto"/>
            <w:noWrap/>
            <w:tcMar>
              <w:top w:w="0" w:type="dxa"/>
              <w:left w:w="60" w:type="dxa"/>
              <w:bottom w:w="0" w:type="dxa"/>
              <w:right w:w="60" w:type="dxa"/>
            </w:tcMar>
            <w:vAlign w:val="center"/>
          </w:tcPr>
          <w:p>
            <w:pPr>
              <w:shd w:val="solid" w:color="FFFFFF" w:fill="auto"/>
              <w:autoSpaceDN w:val="0"/>
              <w:jc w:val="center"/>
              <w:rPr>
                <w:rFonts w:hint="eastAsia" w:ascii="宋体" w:hAnsi="宋体" w:eastAsia="宋体" w:cs="宋体"/>
                <w:color w:val="333333"/>
                <w:sz w:val="20"/>
                <w:szCs w:val="20"/>
                <w:shd w:val="clear" w:color="auto" w:fill="FFFFFF"/>
              </w:rPr>
            </w:pPr>
            <w:r>
              <w:rPr>
                <w:rFonts w:hint="eastAsia" w:ascii="宋体" w:hAnsi="宋体" w:eastAsia="宋体" w:cs="宋体"/>
                <w:color w:val="000000"/>
                <w:sz w:val="20"/>
                <w:szCs w:val="20"/>
                <w:shd w:val="clear" w:color="auto" w:fill="FFFFFF"/>
              </w:rPr>
              <w:t>本年处理决定数量</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2430" w:type="dxa"/>
            <w:tcBorders>
              <w:top w:val="nil"/>
              <w:left w:val="single" w:color="000000" w:sz="6" w:space="0"/>
              <w:bottom w:val="single" w:color="000000" w:sz="6" w:space="0"/>
              <w:right w:val="single" w:color="000000" w:sz="6" w:space="0"/>
            </w:tcBorders>
            <w:shd w:val="solid" w:color="FFFFFF" w:fill="auto"/>
            <w:noWrap/>
            <w:tcMar>
              <w:top w:w="0" w:type="dxa"/>
              <w:left w:w="60" w:type="dxa"/>
              <w:bottom w:w="0" w:type="dxa"/>
              <w:right w:w="60" w:type="dxa"/>
            </w:tcMar>
            <w:vAlign w:val="center"/>
          </w:tcPr>
          <w:p>
            <w:pPr>
              <w:shd w:val="solid" w:color="FFFFFF" w:fill="auto"/>
              <w:autoSpaceDN w:val="0"/>
              <w:rPr>
                <w:rFonts w:hint="eastAsia" w:ascii="宋体" w:hAnsi="宋体" w:eastAsia="宋体" w:cs="宋体"/>
                <w:color w:val="333333"/>
                <w:sz w:val="20"/>
                <w:szCs w:val="20"/>
                <w:shd w:val="clear" w:color="auto" w:fill="FFFFFF"/>
              </w:rPr>
            </w:pPr>
            <w:r>
              <w:rPr>
                <w:rFonts w:hint="eastAsia" w:ascii="宋体" w:hAnsi="宋体" w:eastAsia="宋体" w:cs="宋体"/>
                <w:color w:val="000000"/>
                <w:sz w:val="20"/>
                <w:szCs w:val="20"/>
                <w:shd w:val="clear" w:color="auto" w:fill="FFFFFF"/>
              </w:rPr>
              <w:t>行政处罚</w:t>
            </w:r>
          </w:p>
        </w:tc>
        <w:tc>
          <w:tcPr>
            <w:tcW w:w="7305" w:type="dxa"/>
            <w:gridSpan w:val="3"/>
            <w:tcBorders>
              <w:top w:val="nil"/>
              <w:left w:val="nil"/>
              <w:bottom w:val="single" w:color="000000" w:sz="6" w:space="0"/>
              <w:right w:val="single" w:color="000000" w:sz="6" w:space="0"/>
            </w:tcBorders>
            <w:shd w:val="solid" w:color="FFFFFF" w:fill="auto"/>
            <w:noWrap/>
            <w:tcMar>
              <w:top w:w="0" w:type="dxa"/>
              <w:left w:w="60" w:type="dxa"/>
              <w:bottom w:w="0" w:type="dxa"/>
              <w:right w:w="60" w:type="dxa"/>
            </w:tcMar>
            <w:vAlign w:val="center"/>
          </w:tcPr>
          <w:p>
            <w:pPr>
              <w:shd w:val="solid" w:color="FFFFFF" w:fill="auto"/>
              <w:autoSpaceDN w:val="0"/>
              <w:jc w:val="center"/>
              <w:textAlignment w:val="center"/>
              <w:rPr>
                <w:rFonts w:hint="eastAsia" w:ascii="宋体" w:hAnsi="宋体" w:eastAsia="宋体" w:cs="宋体"/>
                <w:color w:val="333333"/>
                <w:sz w:val="20"/>
                <w:szCs w:val="20"/>
                <w:shd w:val="clear" w:color="auto" w:fill="FFFFFF"/>
              </w:rPr>
            </w:pPr>
            <w:r>
              <w:rPr>
                <w:rFonts w:hint="eastAsia" w:ascii="宋体" w:hAnsi="宋体" w:eastAsia="宋体" w:cs="宋体"/>
                <w:color w:val="333333"/>
                <w:sz w:val="20"/>
                <w:szCs w:val="20"/>
                <w:shd w:val="clear" w:color="auto" w:fill="FFFFFF"/>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2430" w:type="dxa"/>
            <w:tcBorders>
              <w:top w:val="nil"/>
              <w:left w:val="single" w:color="000000" w:sz="6" w:space="0"/>
              <w:bottom w:val="single" w:color="000000" w:sz="6" w:space="0"/>
              <w:right w:val="single" w:color="000000" w:sz="6" w:space="0"/>
            </w:tcBorders>
            <w:shd w:val="solid" w:color="FFFFFF" w:fill="auto"/>
            <w:noWrap/>
            <w:tcMar>
              <w:top w:w="0" w:type="dxa"/>
              <w:left w:w="60" w:type="dxa"/>
              <w:bottom w:w="0" w:type="dxa"/>
              <w:right w:w="60" w:type="dxa"/>
            </w:tcMar>
            <w:vAlign w:val="center"/>
          </w:tcPr>
          <w:p>
            <w:pPr>
              <w:shd w:val="solid" w:color="FFFFFF" w:fill="auto"/>
              <w:autoSpaceDN w:val="0"/>
              <w:rPr>
                <w:rFonts w:hint="eastAsia" w:ascii="宋体" w:hAnsi="宋体" w:eastAsia="宋体" w:cs="宋体"/>
                <w:color w:val="333333"/>
                <w:sz w:val="20"/>
                <w:szCs w:val="20"/>
                <w:shd w:val="clear" w:color="auto" w:fill="FFFFFF"/>
              </w:rPr>
            </w:pPr>
            <w:r>
              <w:rPr>
                <w:rFonts w:hint="eastAsia" w:ascii="宋体" w:hAnsi="宋体" w:eastAsia="宋体" w:cs="宋体"/>
                <w:color w:val="000000"/>
                <w:sz w:val="20"/>
                <w:szCs w:val="20"/>
                <w:shd w:val="clear" w:color="auto" w:fill="FFFFFF"/>
              </w:rPr>
              <w:t>行政强制</w:t>
            </w:r>
          </w:p>
        </w:tc>
        <w:tc>
          <w:tcPr>
            <w:tcW w:w="7305" w:type="dxa"/>
            <w:gridSpan w:val="3"/>
            <w:tcBorders>
              <w:top w:val="nil"/>
              <w:left w:val="nil"/>
              <w:bottom w:val="single" w:color="000000" w:sz="6" w:space="0"/>
              <w:right w:val="single" w:color="000000" w:sz="6" w:space="0"/>
            </w:tcBorders>
            <w:shd w:val="solid" w:color="FFFFFF" w:fill="auto"/>
            <w:noWrap/>
            <w:tcMar>
              <w:top w:w="0" w:type="dxa"/>
              <w:left w:w="60" w:type="dxa"/>
              <w:bottom w:w="0" w:type="dxa"/>
              <w:right w:w="60" w:type="dxa"/>
            </w:tcMar>
            <w:vAlign w:val="center"/>
          </w:tcPr>
          <w:p>
            <w:pPr>
              <w:shd w:val="solid" w:color="FFFFFF" w:fill="auto"/>
              <w:autoSpaceDN w:val="0"/>
              <w:jc w:val="center"/>
              <w:textAlignment w:val="center"/>
              <w:rPr>
                <w:rFonts w:hint="eastAsia" w:ascii="宋体" w:hAnsi="宋体" w:eastAsia="宋体" w:cs="宋体"/>
                <w:color w:val="333333"/>
                <w:sz w:val="20"/>
                <w:szCs w:val="20"/>
                <w:shd w:val="clear" w:color="auto" w:fill="FFFFFF"/>
              </w:rPr>
            </w:pPr>
            <w:r>
              <w:rPr>
                <w:rFonts w:hint="eastAsia" w:ascii="宋体" w:hAnsi="宋体" w:eastAsia="宋体" w:cs="宋体"/>
                <w:color w:val="333333"/>
                <w:sz w:val="20"/>
                <w:szCs w:val="20"/>
                <w:shd w:val="clear" w:color="auto" w:fill="FFFFFF"/>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9735" w:type="dxa"/>
            <w:gridSpan w:val="4"/>
            <w:tcBorders>
              <w:top w:val="nil"/>
              <w:left w:val="single" w:color="000000" w:sz="6" w:space="0"/>
              <w:bottom w:val="single" w:color="000000" w:sz="6" w:space="0"/>
              <w:right w:val="single" w:color="000000" w:sz="6" w:space="0"/>
            </w:tcBorders>
            <w:shd w:val="solid" w:color="C6D9F1" w:fill="auto"/>
            <w:noWrap/>
            <w:tcMar>
              <w:top w:w="0" w:type="dxa"/>
              <w:left w:w="60" w:type="dxa"/>
              <w:bottom w:w="0" w:type="dxa"/>
              <w:right w:w="60" w:type="dxa"/>
            </w:tcMar>
            <w:vAlign w:val="center"/>
          </w:tcPr>
          <w:p>
            <w:pPr>
              <w:shd w:val="solid" w:color="C6D9F1" w:fill="auto"/>
              <w:autoSpaceDN w:val="0"/>
              <w:jc w:val="center"/>
              <w:rPr>
                <w:rFonts w:hint="eastAsia" w:ascii="宋体" w:hAnsi="宋体" w:eastAsia="宋体" w:cs="宋体"/>
                <w:color w:val="333333"/>
                <w:sz w:val="20"/>
                <w:szCs w:val="20"/>
                <w:shd w:val="clear" w:color="auto" w:fill="C6D9F1"/>
              </w:rPr>
            </w:pPr>
            <w:r>
              <w:rPr>
                <w:rFonts w:hint="eastAsia" w:ascii="宋体" w:hAnsi="宋体" w:eastAsia="宋体" w:cs="宋体"/>
                <w:color w:val="000000"/>
                <w:sz w:val="20"/>
                <w:szCs w:val="20"/>
                <w:shd w:val="clear" w:color="auto" w:fill="C6D9F1"/>
              </w:rPr>
              <w:t>第二十条第（八）项</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2430" w:type="dxa"/>
            <w:tcBorders>
              <w:top w:val="nil"/>
              <w:left w:val="single" w:color="000000" w:sz="6" w:space="0"/>
              <w:bottom w:val="single" w:color="000000" w:sz="6" w:space="0"/>
              <w:right w:val="single" w:color="000000" w:sz="6" w:space="0"/>
            </w:tcBorders>
            <w:shd w:val="solid" w:color="FFFFFF" w:fill="auto"/>
            <w:noWrap/>
            <w:tcMar>
              <w:top w:w="0" w:type="dxa"/>
              <w:left w:w="60" w:type="dxa"/>
              <w:bottom w:w="0" w:type="dxa"/>
              <w:right w:w="60" w:type="dxa"/>
            </w:tcMar>
            <w:vAlign w:val="center"/>
          </w:tcPr>
          <w:p>
            <w:pPr>
              <w:shd w:val="solid" w:color="FFFFFF" w:fill="auto"/>
              <w:autoSpaceDN w:val="0"/>
              <w:jc w:val="center"/>
              <w:rPr>
                <w:rFonts w:hint="eastAsia" w:ascii="宋体" w:hAnsi="宋体" w:eastAsia="宋体" w:cs="宋体"/>
                <w:color w:val="333333"/>
                <w:sz w:val="20"/>
                <w:szCs w:val="20"/>
                <w:shd w:val="clear" w:color="auto" w:fill="FFFFFF"/>
              </w:rPr>
            </w:pPr>
            <w:r>
              <w:rPr>
                <w:rFonts w:hint="eastAsia" w:ascii="宋体" w:hAnsi="宋体" w:eastAsia="宋体" w:cs="宋体"/>
                <w:color w:val="000000"/>
                <w:sz w:val="20"/>
                <w:szCs w:val="20"/>
                <w:shd w:val="clear" w:color="auto" w:fill="FFFFFF"/>
              </w:rPr>
              <w:t>信息内容</w:t>
            </w:r>
          </w:p>
        </w:tc>
        <w:tc>
          <w:tcPr>
            <w:tcW w:w="7305" w:type="dxa"/>
            <w:gridSpan w:val="3"/>
            <w:tcBorders>
              <w:top w:val="nil"/>
              <w:left w:val="nil"/>
              <w:bottom w:val="single" w:color="000000" w:sz="6" w:space="0"/>
              <w:right w:val="single" w:color="000000" w:sz="6" w:space="0"/>
            </w:tcBorders>
            <w:shd w:val="solid" w:color="FFFFFF" w:fill="auto"/>
            <w:noWrap/>
            <w:tcMar>
              <w:top w:w="0" w:type="dxa"/>
              <w:left w:w="60" w:type="dxa"/>
              <w:bottom w:w="0" w:type="dxa"/>
              <w:right w:w="60" w:type="dxa"/>
            </w:tcMar>
            <w:vAlign w:val="center"/>
          </w:tcPr>
          <w:p>
            <w:pPr>
              <w:shd w:val="solid" w:color="FFFFFF" w:fill="auto"/>
              <w:autoSpaceDN w:val="0"/>
              <w:jc w:val="center"/>
              <w:rPr>
                <w:rFonts w:hint="eastAsia" w:ascii="宋体" w:hAnsi="宋体" w:eastAsia="宋体" w:cs="宋体"/>
                <w:color w:val="333333"/>
                <w:sz w:val="20"/>
                <w:szCs w:val="20"/>
                <w:shd w:val="clear" w:color="auto" w:fill="FFFFFF"/>
              </w:rPr>
            </w:pPr>
            <w:r>
              <w:rPr>
                <w:rFonts w:hint="eastAsia" w:ascii="宋体" w:hAnsi="宋体" w:eastAsia="宋体" w:cs="宋体"/>
                <w:color w:val="000000"/>
                <w:sz w:val="20"/>
                <w:szCs w:val="20"/>
                <w:shd w:val="clear" w:color="auto" w:fill="FFFFFF"/>
              </w:rPr>
              <w:t>本年收费金额（单位：万元）</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2430" w:type="dxa"/>
            <w:tcBorders>
              <w:top w:val="nil"/>
              <w:left w:val="single" w:color="000000" w:sz="6" w:space="0"/>
              <w:bottom w:val="single" w:color="000000" w:sz="6" w:space="0"/>
              <w:right w:val="single" w:color="000000" w:sz="6" w:space="0"/>
            </w:tcBorders>
            <w:shd w:val="solid" w:color="FFFFFF" w:fill="auto"/>
            <w:noWrap/>
            <w:tcMar>
              <w:top w:w="0" w:type="dxa"/>
              <w:left w:w="60" w:type="dxa"/>
              <w:bottom w:w="0" w:type="dxa"/>
              <w:right w:w="60" w:type="dxa"/>
            </w:tcMar>
            <w:vAlign w:val="center"/>
          </w:tcPr>
          <w:p>
            <w:pPr>
              <w:shd w:val="solid" w:color="FFFFFF" w:fill="auto"/>
              <w:autoSpaceDN w:val="0"/>
              <w:rPr>
                <w:rFonts w:hint="eastAsia" w:ascii="宋体" w:hAnsi="宋体" w:eastAsia="宋体" w:cs="宋体"/>
                <w:color w:val="333333"/>
                <w:sz w:val="20"/>
                <w:szCs w:val="20"/>
                <w:shd w:val="clear" w:color="auto" w:fill="FFFFFF"/>
              </w:rPr>
            </w:pPr>
            <w:r>
              <w:rPr>
                <w:rFonts w:hint="eastAsia" w:ascii="宋体" w:hAnsi="宋体" w:eastAsia="宋体" w:cs="宋体"/>
                <w:color w:val="000000"/>
                <w:sz w:val="20"/>
                <w:szCs w:val="20"/>
                <w:shd w:val="clear" w:color="auto" w:fill="FFFFFF"/>
              </w:rPr>
              <w:t>行政事业性收费</w:t>
            </w:r>
          </w:p>
        </w:tc>
        <w:tc>
          <w:tcPr>
            <w:tcW w:w="7305" w:type="dxa"/>
            <w:gridSpan w:val="3"/>
            <w:tcBorders>
              <w:top w:val="nil"/>
              <w:left w:val="nil"/>
              <w:bottom w:val="single" w:color="000000" w:sz="6" w:space="0"/>
              <w:right w:val="single" w:color="000000" w:sz="6" w:space="0"/>
            </w:tcBorders>
            <w:shd w:val="solid" w:color="FFFFFF" w:fill="auto"/>
            <w:noWrap/>
            <w:tcMar>
              <w:top w:w="0" w:type="dxa"/>
              <w:left w:w="60" w:type="dxa"/>
              <w:bottom w:w="0" w:type="dxa"/>
              <w:right w:w="60" w:type="dxa"/>
            </w:tcMar>
            <w:vAlign w:val="center"/>
          </w:tcPr>
          <w:p>
            <w:pPr>
              <w:shd w:val="solid" w:color="FFFFFF" w:fill="auto"/>
              <w:autoSpaceDN w:val="0"/>
              <w:jc w:val="center"/>
              <w:textAlignment w:val="center"/>
              <w:rPr>
                <w:rFonts w:hint="eastAsia" w:ascii="宋体" w:hAnsi="宋体" w:eastAsia="宋体" w:cs="宋体"/>
                <w:color w:val="333333"/>
                <w:sz w:val="20"/>
                <w:szCs w:val="20"/>
                <w:shd w:val="clear" w:color="auto" w:fill="FFFFFF"/>
              </w:rPr>
            </w:pPr>
            <w:r>
              <w:rPr>
                <w:rFonts w:hint="eastAsia" w:ascii="宋体" w:hAnsi="宋体" w:eastAsia="宋体" w:cs="宋体"/>
                <w:color w:val="333333"/>
                <w:sz w:val="20"/>
                <w:szCs w:val="20"/>
                <w:shd w:val="clear" w:color="auto" w:fill="FFFFFF"/>
              </w:rPr>
              <w:t>0</w:t>
            </w:r>
          </w:p>
        </w:tc>
      </w:tr>
    </w:tbl>
    <w:p>
      <w:pPr>
        <w:spacing w:line="600" w:lineRule="exact"/>
        <w:rPr>
          <w:rFonts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4"/>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30"/>
        <w:gridCol w:w="1190"/>
        <w:gridCol w:w="1823"/>
        <w:gridCol w:w="709"/>
        <w:gridCol w:w="662"/>
        <w:gridCol w:w="662"/>
        <w:gridCol w:w="709"/>
        <w:gridCol w:w="839"/>
        <w:gridCol w:w="627"/>
        <w:gridCol w:w="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3543" w:type="dxa"/>
            <w:gridSpan w:val="3"/>
            <w:vMerge w:val="restart"/>
            <w:noWrap/>
            <w:vAlign w:val="center"/>
          </w:tcPr>
          <w:p>
            <w:pPr>
              <w:pStyle w:val="6"/>
              <w:widowControl/>
              <w:jc w:val="both"/>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（本列数据的勾稽关系为：第一项加第二项之和，等于第三项加第四项之和）</w:t>
            </w:r>
          </w:p>
        </w:tc>
        <w:tc>
          <w:tcPr>
            <w:tcW w:w="4813" w:type="dxa"/>
            <w:gridSpan w:val="7"/>
            <w:noWrap/>
            <w:vAlign w:val="center"/>
          </w:tcPr>
          <w:p>
            <w:pPr>
              <w:pStyle w:val="6"/>
              <w:widowControl/>
              <w:ind w:firstLine="420"/>
              <w:jc w:val="center"/>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3543" w:type="dxa"/>
            <w:gridSpan w:val="3"/>
            <w:vMerge w:val="continue"/>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p>
        </w:tc>
        <w:tc>
          <w:tcPr>
            <w:tcW w:w="709" w:type="dxa"/>
            <w:vMerge w:val="restart"/>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自然人</w:t>
            </w:r>
          </w:p>
        </w:tc>
        <w:tc>
          <w:tcPr>
            <w:tcW w:w="3499" w:type="dxa"/>
            <w:gridSpan w:val="5"/>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法人或其他组织</w:t>
            </w:r>
          </w:p>
        </w:tc>
        <w:tc>
          <w:tcPr>
            <w:tcW w:w="605" w:type="dxa"/>
            <w:vMerge w:val="restart"/>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3543" w:type="dxa"/>
            <w:gridSpan w:val="3"/>
            <w:vMerge w:val="continue"/>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p>
        </w:tc>
        <w:tc>
          <w:tcPr>
            <w:tcW w:w="709" w:type="dxa"/>
            <w:vMerge w:val="continue"/>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p>
        </w:tc>
        <w:tc>
          <w:tcPr>
            <w:tcW w:w="662"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商业企业</w:t>
            </w:r>
          </w:p>
        </w:tc>
        <w:tc>
          <w:tcPr>
            <w:tcW w:w="662"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科研机构</w:t>
            </w:r>
          </w:p>
        </w:tc>
        <w:tc>
          <w:tcPr>
            <w:tcW w:w="70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社会公益组织</w:t>
            </w:r>
          </w:p>
        </w:tc>
        <w:tc>
          <w:tcPr>
            <w:tcW w:w="83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法律服务机构</w:t>
            </w:r>
          </w:p>
        </w:tc>
        <w:tc>
          <w:tcPr>
            <w:tcW w:w="627"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其他</w:t>
            </w:r>
          </w:p>
        </w:tc>
        <w:tc>
          <w:tcPr>
            <w:tcW w:w="605" w:type="dxa"/>
            <w:vMerge w:val="continue"/>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3543" w:type="dxa"/>
            <w:gridSpan w:val="3"/>
            <w:noWrap/>
            <w:vAlign w:val="center"/>
          </w:tcPr>
          <w:p>
            <w:pPr>
              <w:pStyle w:val="6"/>
              <w:widowControl/>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一、本年新收政府信息公开申请数量</w:t>
            </w:r>
          </w:p>
        </w:tc>
        <w:tc>
          <w:tcPr>
            <w:tcW w:w="709" w:type="dxa"/>
            <w:noWrap/>
            <w:vAlign w:val="center"/>
          </w:tcPr>
          <w:p>
            <w:pPr>
              <w:widowControl/>
              <w:jc w:val="center"/>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62" w:type="dxa"/>
            <w:noWrap/>
            <w:vAlign w:val="center"/>
          </w:tcPr>
          <w:p>
            <w:pPr>
              <w:widowControl/>
              <w:jc w:val="center"/>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62" w:type="dxa"/>
            <w:noWrap/>
            <w:vAlign w:val="center"/>
          </w:tcPr>
          <w:p>
            <w:pPr>
              <w:widowControl/>
              <w:jc w:val="center"/>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709" w:type="dxa"/>
            <w:noWrap/>
            <w:vAlign w:val="center"/>
          </w:tcPr>
          <w:p>
            <w:pPr>
              <w:widowControl/>
              <w:jc w:val="center"/>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839" w:type="dxa"/>
            <w:noWrap/>
            <w:vAlign w:val="center"/>
          </w:tcPr>
          <w:p>
            <w:pPr>
              <w:widowControl/>
              <w:jc w:val="center"/>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27" w:type="dxa"/>
            <w:noWrap/>
            <w:vAlign w:val="center"/>
          </w:tcPr>
          <w:p>
            <w:pPr>
              <w:widowControl/>
              <w:jc w:val="center"/>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05" w:type="dxa"/>
            <w:noWrap/>
            <w:vAlign w:val="center"/>
          </w:tcPr>
          <w:p>
            <w:pPr>
              <w:widowControl/>
              <w:jc w:val="center"/>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3543" w:type="dxa"/>
            <w:gridSpan w:val="3"/>
            <w:noWrap/>
            <w:vAlign w:val="center"/>
          </w:tcPr>
          <w:p>
            <w:pPr>
              <w:pStyle w:val="6"/>
              <w:widowControl/>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二、上年结转政府信息公开申请数量</w:t>
            </w:r>
          </w:p>
        </w:tc>
        <w:tc>
          <w:tcPr>
            <w:tcW w:w="709" w:type="dxa"/>
            <w:noWrap/>
            <w:vAlign w:val="center"/>
          </w:tcPr>
          <w:p>
            <w:pPr>
              <w:widowControl/>
              <w:jc w:val="center"/>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62" w:type="dxa"/>
            <w:noWrap/>
            <w:vAlign w:val="center"/>
          </w:tcPr>
          <w:p>
            <w:pPr>
              <w:widowControl/>
              <w:jc w:val="center"/>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62" w:type="dxa"/>
            <w:noWrap/>
            <w:vAlign w:val="center"/>
          </w:tcPr>
          <w:p>
            <w:pPr>
              <w:widowControl/>
              <w:jc w:val="center"/>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709" w:type="dxa"/>
            <w:noWrap/>
            <w:vAlign w:val="center"/>
          </w:tcPr>
          <w:p>
            <w:pPr>
              <w:widowControl/>
              <w:jc w:val="center"/>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839" w:type="dxa"/>
            <w:noWrap/>
            <w:vAlign w:val="center"/>
          </w:tcPr>
          <w:p>
            <w:pPr>
              <w:widowControl/>
              <w:jc w:val="center"/>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27" w:type="dxa"/>
            <w:noWrap/>
            <w:vAlign w:val="center"/>
          </w:tcPr>
          <w:p>
            <w:pPr>
              <w:widowControl/>
              <w:jc w:val="center"/>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05" w:type="dxa"/>
            <w:noWrap/>
            <w:vAlign w:val="center"/>
          </w:tcPr>
          <w:p>
            <w:pPr>
              <w:widowControl/>
              <w:jc w:val="center"/>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530" w:type="dxa"/>
            <w:vMerge w:val="restart"/>
            <w:noWrap/>
            <w:vAlign w:val="center"/>
          </w:tcPr>
          <w:p>
            <w:pPr>
              <w:pStyle w:val="6"/>
              <w:widowControl/>
              <w:jc w:val="both"/>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三、本年度办理结果</w:t>
            </w:r>
          </w:p>
        </w:tc>
        <w:tc>
          <w:tcPr>
            <w:tcW w:w="3013" w:type="dxa"/>
            <w:gridSpan w:val="2"/>
            <w:noWrap/>
            <w:vAlign w:val="center"/>
          </w:tcPr>
          <w:p>
            <w:pPr>
              <w:pStyle w:val="6"/>
              <w:widowControl/>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（一）予以公开</w:t>
            </w:r>
          </w:p>
        </w:tc>
        <w:tc>
          <w:tcPr>
            <w:tcW w:w="709" w:type="dxa"/>
            <w:noWrap/>
            <w:vAlign w:val="center"/>
          </w:tcPr>
          <w:p>
            <w:pPr>
              <w:widowControl/>
              <w:jc w:val="center"/>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62" w:type="dxa"/>
            <w:noWrap/>
            <w:vAlign w:val="center"/>
          </w:tcPr>
          <w:p>
            <w:pPr>
              <w:widowControl/>
              <w:jc w:val="center"/>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62" w:type="dxa"/>
            <w:noWrap/>
            <w:vAlign w:val="center"/>
          </w:tcPr>
          <w:p>
            <w:pPr>
              <w:widowControl/>
              <w:jc w:val="center"/>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709" w:type="dxa"/>
            <w:noWrap/>
            <w:vAlign w:val="center"/>
          </w:tcPr>
          <w:p>
            <w:pPr>
              <w:widowControl/>
              <w:jc w:val="center"/>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839" w:type="dxa"/>
            <w:noWrap/>
            <w:vAlign w:val="center"/>
          </w:tcPr>
          <w:p>
            <w:pPr>
              <w:widowControl/>
              <w:jc w:val="center"/>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27" w:type="dxa"/>
            <w:noWrap/>
            <w:vAlign w:val="center"/>
          </w:tcPr>
          <w:p>
            <w:pPr>
              <w:widowControl/>
              <w:jc w:val="center"/>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05" w:type="dxa"/>
            <w:noWrap/>
            <w:vAlign w:val="center"/>
          </w:tcPr>
          <w:p>
            <w:pPr>
              <w:widowControl/>
              <w:jc w:val="center"/>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530" w:type="dxa"/>
            <w:vMerge w:val="continue"/>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p>
        </w:tc>
        <w:tc>
          <w:tcPr>
            <w:tcW w:w="3013" w:type="dxa"/>
            <w:gridSpan w:val="2"/>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（二）部分公开（区分处理的，只计这一情形，不计其他情形）</w:t>
            </w:r>
          </w:p>
        </w:tc>
        <w:tc>
          <w:tcPr>
            <w:tcW w:w="70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62"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62"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70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83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27"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05"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530" w:type="dxa"/>
            <w:vMerge w:val="continue"/>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p>
        </w:tc>
        <w:tc>
          <w:tcPr>
            <w:tcW w:w="1190" w:type="dxa"/>
            <w:vMerge w:val="restart"/>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（三）不予公开</w:t>
            </w:r>
          </w:p>
        </w:tc>
        <w:tc>
          <w:tcPr>
            <w:tcW w:w="1823"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1.属于国家秘密</w:t>
            </w:r>
          </w:p>
        </w:tc>
        <w:tc>
          <w:tcPr>
            <w:tcW w:w="70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62"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62"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70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83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27"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05"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530" w:type="dxa"/>
            <w:vMerge w:val="continue"/>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p>
        </w:tc>
        <w:tc>
          <w:tcPr>
            <w:tcW w:w="1190" w:type="dxa"/>
            <w:vMerge w:val="continue"/>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p>
        </w:tc>
        <w:tc>
          <w:tcPr>
            <w:tcW w:w="1823"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2.其他法律行政法规禁止公开</w:t>
            </w:r>
          </w:p>
        </w:tc>
        <w:tc>
          <w:tcPr>
            <w:tcW w:w="70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62"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62"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70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83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27"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05"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530" w:type="dxa"/>
            <w:vMerge w:val="continue"/>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p>
        </w:tc>
        <w:tc>
          <w:tcPr>
            <w:tcW w:w="1190" w:type="dxa"/>
            <w:vMerge w:val="continue"/>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p>
        </w:tc>
        <w:tc>
          <w:tcPr>
            <w:tcW w:w="1823"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3.危及“三安全一稳定”</w:t>
            </w:r>
          </w:p>
        </w:tc>
        <w:tc>
          <w:tcPr>
            <w:tcW w:w="70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62"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62"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70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83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27"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05"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530" w:type="dxa"/>
            <w:vMerge w:val="continue"/>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p>
        </w:tc>
        <w:tc>
          <w:tcPr>
            <w:tcW w:w="1190" w:type="dxa"/>
            <w:vMerge w:val="continue"/>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p>
        </w:tc>
        <w:tc>
          <w:tcPr>
            <w:tcW w:w="1823"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4.保护第三方合法权益</w:t>
            </w:r>
          </w:p>
        </w:tc>
        <w:tc>
          <w:tcPr>
            <w:tcW w:w="70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62"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62"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70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83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27"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05"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530" w:type="dxa"/>
            <w:vMerge w:val="continue"/>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p>
        </w:tc>
        <w:tc>
          <w:tcPr>
            <w:tcW w:w="1190" w:type="dxa"/>
            <w:vMerge w:val="continue"/>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p>
        </w:tc>
        <w:tc>
          <w:tcPr>
            <w:tcW w:w="1823"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5.属于三类内部事务信息</w:t>
            </w:r>
          </w:p>
        </w:tc>
        <w:tc>
          <w:tcPr>
            <w:tcW w:w="70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62"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62"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70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83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27"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05"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530" w:type="dxa"/>
            <w:vMerge w:val="continue"/>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p>
        </w:tc>
        <w:tc>
          <w:tcPr>
            <w:tcW w:w="1190" w:type="dxa"/>
            <w:vMerge w:val="continue"/>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p>
        </w:tc>
        <w:tc>
          <w:tcPr>
            <w:tcW w:w="1823"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6.属于四类过程性信息</w:t>
            </w:r>
          </w:p>
        </w:tc>
        <w:tc>
          <w:tcPr>
            <w:tcW w:w="70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62"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62"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70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83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27"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05"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530" w:type="dxa"/>
            <w:vMerge w:val="continue"/>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p>
        </w:tc>
        <w:tc>
          <w:tcPr>
            <w:tcW w:w="1190" w:type="dxa"/>
            <w:vMerge w:val="continue"/>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p>
        </w:tc>
        <w:tc>
          <w:tcPr>
            <w:tcW w:w="1823"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7.属于行政执法案卷</w:t>
            </w:r>
          </w:p>
        </w:tc>
        <w:tc>
          <w:tcPr>
            <w:tcW w:w="70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62"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62"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70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83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27"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05"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530" w:type="dxa"/>
            <w:vMerge w:val="continue"/>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p>
        </w:tc>
        <w:tc>
          <w:tcPr>
            <w:tcW w:w="1190" w:type="dxa"/>
            <w:vMerge w:val="continue"/>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p>
        </w:tc>
        <w:tc>
          <w:tcPr>
            <w:tcW w:w="1823"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8.属于行政查询事项</w:t>
            </w:r>
          </w:p>
        </w:tc>
        <w:tc>
          <w:tcPr>
            <w:tcW w:w="70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62"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62"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70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83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27"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05"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530" w:type="dxa"/>
            <w:vMerge w:val="continue"/>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p>
        </w:tc>
        <w:tc>
          <w:tcPr>
            <w:tcW w:w="1190" w:type="dxa"/>
            <w:vMerge w:val="restart"/>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（四）无法提供</w:t>
            </w:r>
          </w:p>
        </w:tc>
        <w:tc>
          <w:tcPr>
            <w:tcW w:w="1823"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1.本机关不掌握相关政府信息</w:t>
            </w:r>
          </w:p>
        </w:tc>
        <w:tc>
          <w:tcPr>
            <w:tcW w:w="70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62"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62"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70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83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27"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05"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530" w:type="dxa"/>
            <w:vMerge w:val="continue"/>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p>
        </w:tc>
        <w:tc>
          <w:tcPr>
            <w:tcW w:w="1190" w:type="dxa"/>
            <w:vMerge w:val="continue"/>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p>
        </w:tc>
        <w:tc>
          <w:tcPr>
            <w:tcW w:w="1823"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2.没有现成信息需要另行制作</w:t>
            </w:r>
          </w:p>
        </w:tc>
        <w:tc>
          <w:tcPr>
            <w:tcW w:w="70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62"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62"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70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83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27"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05"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530" w:type="dxa"/>
            <w:vMerge w:val="continue"/>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p>
        </w:tc>
        <w:tc>
          <w:tcPr>
            <w:tcW w:w="1190" w:type="dxa"/>
            <w:vMerge w:val="continue"/>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p>
        </w:tc>
        <w:tc>
          <w:tcPr>
            <w:tcW w:w="1823"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3.补正后申请内容仍不明确</w:t>
            </w:r>
          </w:p>
        </w:tc>
        <w:tc>
          <w:tcPr>
            <w:tcW w:w="70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62"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62"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70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83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27"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05"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530" w:type="dxa"/>
            <w:vMerge w:val="continue"/>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p>
        </w:tc>
        <w:tc>
          <w:tcPr>
            <w:tcW w:w="1190" w:type="dxa"/>
            <w:vMerge w:val="restart"/>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（五）不予处理</w:t>
            </w:r>
          </w:p>
        </w:tc>
        <w:tc>
          <w:tcPr>
            <w:tcW w:w="1823"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1.信访举报投诉类申请</w:t>
            </w:r>
          </w:p>
        </w:tc>
        <w:tc>
          <w:tcPr>
            <w:tcW w:w="70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62"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62"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70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83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27"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05"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530" w:type="dxa"/>
            <w:vMerge w:val="continue"/>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p>
        </w:tc>
        <w:tc>
          <w:tcPr>
            <w:tcW w:w="1190" w:type="dxa"/>
            <w:vMerge w:val="continue"/>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p>
        </w:tc>
        <w:tc>
          <w:tcPr>
            <w:tcW w:w="1823"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2.重复申请</w:t>
            </w:r>
          </w:p>
        </w:tc>
        <w:tc>
          <w:tcPr>
            <w:tcW w:w="70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62"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62"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70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83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27"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05"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530" w:type="dxa"/>
            <w:vMerge w:val="continue"/>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p>
        </w:tc>
        <w:tc>
          <w:tcPr>
            <w:tcW w:w="1190" w:type="dxa"/>
            <w:vMerge w:val="continue"/>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p>
        </w:tc>
        <w:tc>
          <w:tcPr>
            <w:tcW w:w="1823"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3.要求提供公开出版物</w:t>
            </w:r>
          </w:p>
        </w:tc>
        <w:tc>
          <w:tcPr>
            <w:tcW w:w="70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62"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62"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70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83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27"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05"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530" w:type="dxa"/>
            <w:vMerge w:val="continue"/>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p>
        </w:tc>
        <w:tc>
          <w:tcPr>
            <w:tcW w:w="1190" w:type="dxa"/>
            <w:vMerge w:val="continue"/>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p>
        </w:tc>
        <w:tc>
          <w:tcPr>
            <w:tcW w:w="1823"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4.无正当理由大量反复申请</w:t>
            </w:r>
          </w:p>
        </w:tc>
        <w:tc>
          <w:tcPr>
            <w:tcW w:w="70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62"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62"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70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83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27"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05"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530" w:type="dxa"/>
            <w:vMerge w:val="continue"/>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p>
        </w:tc>
        <w:tc>
          <w:tcPr>
            <w:tcW w:w="1190" w:type="dxa"/>
            <w:vMerge w:val="continue"/>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p>
        </w:tc>
        <w:tc>
          <w:tcPr>
            <w:tcW w:w="1823"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5.要求行政机关确认或重新出具已获取信息</w:t>
            </w:r>
          </w:p>
        </w:tc>
        <w:tc>
          <w:tcPr>
            <w:tcW w:w="70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62"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62"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70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83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27"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05"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530" w:type="dxa"/>
            <w:vMerge w:val="continue"/>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p>
        </w:tc>
        <w:tc>
          <w:tcPr>
            <w:tcW w:w="3013" w:type="dxa"/>
            <w:gridSpan w:val="2"/>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（六）其他处理</w:t>
            </w:r>
          </w:p>
        </w:tc>
        <w:tc>
          <w:tcPr>
            <w:tcW w:w="70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62"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62"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70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83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27"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05"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530" w:type="dxa"/>
            <w:vMerge w:val="continue"/>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p>
        </w:tc>
        <w:tc>
          <w:tcPr>
            <w:tcW w:w="3013" w:type="dxa"/>
            <w:gridSpan w:val="2"/>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（七）总计</w:t>
            </w:r>
          </w:p>
        </w:tc>
        <w:tc>
          <w:tcPr>
            <w:tcW w:w="70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62"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62"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70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839"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27"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05" w:type="dxa"/>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3543" w:type="dxa"/>
            <w:gridSpan w:val="3"/>
            <w:noWrap/>
            <w:vAlign w:val="center"/>
          </w:tcPr>
          <w:p>
            <w:pPr>
              <w:pStyle w:val="6"/>
              <w:widowControl/>
              <w:ind w:firstLine="42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四、结转下年度继续办理</w:t>
            </w:r>
          </w:p>
        </w:tc>
        <w:tc>
          <w:tcPr>
            <w:tcW w:w="709" w:type="dxa"/>
            <w:noWrap/>
            <w:vAlign w:val="center"/>
          </w:tcPr>
          <w:p>
            <w:pPr>
              <w:widowControl/>
              <w:jc w:val="center"/>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62" w:type="dxa"/>
            <w:noWrap/>
            <w:vAlign w:val="center"/>
          </w:tcPr>
          <w:p>
            <w:pPr>
              <w:widowControl/>
              <w:jc w:val="center"/>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62" w:type="dxa"/>
            <w:noWrap/>
            <w:vAlign w:val="center"/>
          </w:tcPr>
          <w:p>
            <w:pPr>
              <w:widowControl/>
              <w:jc w:val="center"/>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709" w:type="dxa"/>
            <w:noWrap/>
            <w:vAlign w:val="center"/>
          </w:tcPr>
          <w:p>
            <w:pPr>
              <w:widowControl/>
              <w:jc w:val="center"/>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839" w:type="dxa"/>
            <w:noWrap/>
            <w:vAlign w:val="center"/>
          </w:tcPr>
          <w:p>
            <w:pPr>
              <w:widowControl/>
              <w:jc w:val="center"/>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27" w:type="dxa"/>
            <w:noWrap/>
            <w:vAlign w:val="center"/>
          </w:tcPr>
          <w:p>
            <w:pPr>
              <w:widowControl/>
              <w:jc w:val="center"/>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05" w:type="dxa"/>
            <w:noWrap/>
            <w:vAlign w:val="center"/>
          </w:tcPr>
          <w:p>
            <w:pPr>
              <w:widowControl/>
              <w:jc w:val="center"/>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r>
    </w:tbl>
    <w:p>
      <w:pPr>
        <w:spacing w:line="600" w:lineRule="exact"/>
        <w:ind w:firstLine="320" w:firstLineChars="100"/>
        <w:rPr>
          <w:rFonts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4"/>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02"/>
        <w:gridCol w:w="602"/>
        <w:gridCol w:w="602"/>
        <w:gridCol w:w="602"/>
        <w:gridCol w:w="602"/>
        <w:gridCol w:w="602"/>
        <w:gridCol w:w="603"/>
        <w:gridCol w:w="603"/>
        <w:gridCol w:w="603"/>
        <w:gridCol w:w="603"/>
        <w:gridCol w:w="603"/>
        <w:gridCol w:w="603"/>
        <w:gridCol w:w="603"/>
        <w:gridCol w:w="603"/>
        <w:gridCol w:w="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9" w:hRule="atLeast"/>
          <w:tblCellSpacing w:w="0" w:type="dxa"/>
          <w:jc w:val="center"/>
        </w:trPr>
        <w:tc>
          <w:tcPr>
            <w:tcW w:w="3010" w:type="dxa"/>
            <w:gridSpan w:val="5"/>
            <w:tcBorders>
              <w:tl2br w:val="nil"/>
              <w:tr2bl w:val="nil"/>
            </w:tcBorders>
            <w:noWrap/>
            <w:vAlign w:val="center"/>
          </w:tcPr>
          <w:p>
            <w:pPr>
              <w:pStyle w:val="6"/>
              <w:widowControl/>
              <w:ind w:firstLine="420"/>
              <w:jc w:val="center"/>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行政复议</w:t>
            </w:r>
          </w:p>
        </w:tc>
        <w:tc>
          <w:tcPr>
            <w:tcW w:w="6029" w:type="dxa"/>
            <w:gridSpan w:val="10"/>
            <w:tcBorders>
              <w:tl2br w:val="nil"/>
              <w:tr2bl w:val="nil"/>
            </w:tcBorders>
            <w:noWrap/>
            <w:vAlign w:val="center"/>
          </w:tcPr>
          <w:p>
            <w:pPr>
              <w:pStyle w:val="6"/>
              <w:widowControl/>
              <w:ind w:firstLine="420"/>
              <w:jc w:val="center"/>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tblCellSpacing w:w="0" w:type="dxa"/>
          <w:jc w:val="center"/>
        </w:trPr>
        <w:tc>
          <w:tcPr>
            <w:tcW w:w="602" w:type="dxa"/>
            <w:vMerge w:val="restart"/>
            <w:tcBorders>
              <w:tl2br w:val="nil"/>
              <w:tr2bl w:val="nil"/>
            </w:tcBorders>
            <w:noWrap/>
            <w:vAlign w:val="center"/>
          </w:tcPr>
          <w:p>
            <w:pPr>
              <w:pStyle w:val="6"/>
              <w:widowControl/>
              <w:jc w:val="both"/>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结果维持</w:t>
            </w:r>
          </w:p>
        </w:tc>
        <w:tc>
          <w:tcPr>
            <w:tcW w:w="602" w:type="dxa"/>
            <w:vMerge w:val="restart"/>
            <w:tcBorders>
              <w:tl2br w:val="nil"/>
              <w:tr2bl w:val="nil"/>
            </w:tcBorders>
            <w:noWrap/>
            <w:vAlign w:val="center"/>
          </w:tcPr>
          <w:p>
            <w:pPr>
              <w:pStyle w:val="6"/>
              <w:widowControl/>
              <w:jc w:val="both"/>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结果纠正</w:t>
            </w:r>
          </w:p>
        </w:tc>
        <w:tc>
          <w:tcPr>
            <w:tcW w:w="602" w:type="dxa"/>
            <w:vMerge w:val="restart"/>
            <w:tcBorders>
              <w:tl2br w:val="nil"/>
              <w:tr2bl w:val="nil"/>
            </w:tcBorders>
            <w:noWrap/>
            <w:vAlign w:val="center"/>
          </w:tcPr>
          <w:p>
            <w:pPr>
              <w:pStyle w:val="6"/>
              <w:widowControl/>
              <w:jc w:val="both"/>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其他结果</w:t>
            </w:r>
          </w:p>
        </w:tc>
        <w:tc>
          <w:tcPr>
            <w:tcW w:w="602" w:type="dxa"/>
            <w:vMerge w:val="restart"/>
            <w:tcBorders>
              <w:tl2br w:val="nil"/>
              <w:tr2bl w:val="nil"/>
            </w:tcBorders>
            <w:noWrap/>
            <w:vAlign w:val="center"/>
          </w:tcPr>
          <w:p>
            <w:pPr>
              <w:pStyle w:val="6"/>
              <w:widowControl/>
              <w:jc w:val="both"/>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尚未审结</w:t>
            </w:r>
          </w:p>
        </w:tc>
        <w:tc>
          <w:tcPr>
            <w:tcW w:w="602" w:type="dxa"/>
            <w:vMerge w:val="restart"/>
            <w:tcBorders>
              <w:tl2br w:val="nil"/>
              <w:tr2bl w:val="nil"/>
            </w:tcBorders>
            <w:noWrap/>
            <w:vAlign w:val="center"/>
          </w:tcPr>
          <w:p>
            <w:pPr>
              <w:pStyle w:val="6"/>
              <w:widowControl/>
              <w:jc w:val="both"/>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总计</w:t>
            </w:r>
          </w:p>
        </w:tc>
        <w:tc>
          <w:tcPr>
            <w:tcW w:w="3014" w:type="dxa"/>
            <w:gridSpan w:val="5"/>
            <w:tcBorders>
              <w:tl2br w:val="nil"/>
              <w:tr2bl w:val="nil"/>
            </w:tcBorders>
            <w:noWrap/>
            <w:vAlign w:val="center"/>
          </w:tcPr>
          <w:p>
            <w:pPr>
              <w:pStyle w:val="6"/>
              <w:widowControl/>
              <w:ind w:firstLine="420"/>
              <w:jc w:val="center"/>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未经复议直接起诉</w:t>
            </w:r>
          </w:p>
        </w:tc>
        <w:tc>
          <w:tcPr>
            <w:tcW w:w="3015" w:type="dxa"/>
            <w:gridSpan w:val="5"/>
            <w:tcBorders>
              <w:tl2br w:val="nil"/>
              <w:tr2bl w:val="nil"/>
            </w:tcBorders>
            <w:noWrap/>
            <w:vAlign w:val="center"/>
          </w:tcPr>
          <w:p>
            <w:pPr>
              <w:pStyle w:val="6"/>
              <w:widowControl/>
              <w:ind w:firstLine="420"/>
              <w:jc w:val="center"/>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53" w:hRule="atLeast"/>
          <w:tblCellSpacing w:w="0" w:type="dxa"/>
          <w:jc w:val="center"/>
        </w:trPr>
        <w:tc>
          <w:tcPr>
            <w:tcW w:w="602" w:type="dxa"/>
            <w:vMerge w:val="continue"/>
            <w:tcBorders>
              <w:tl2br w:val="nil"/>
              <w:tr2bl w:val="nil"/>
            </w:tcBorders>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p>
        </w:tc>
        <w:tc>
          <w:tcPr>
            <w:tcW w:w="602" w:type="dxa"/>
            <w:vMerge w:val="continue"/>
            <w:tcBorders>
              <w:tl2br w:val="nil"/>
              <w:tr2bl w:val="nil"/>
            </w:tcBorders>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p>
        </w:tc>
        <w:tc>
          <w:tcPr>
            <w:tcW w:w="602" w:type="dxa"/>
            <w:vMerge w:val="continue"/>
            <w:tcBorders>
              <w:tl2br w:val="nil"/>
              <w:tr2bl w:val="nil"/>
            </w:tcBorders>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p>
        </w:tc>
        <w:tc>
          <w:tcPr>
            <w:tcW w:w="602" w:type="dxa"/>
            <w:vMerge w:val="continue"/>
            <w:tcBorders>
              <w:tl2br w:val="nil"/>
              <w:tr2bl w:val="nil"/>
            </w:tcBorders>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p>
        </w:tc>
        <w:tc>
          <w:tcPr>
            <w:tcW w:w="602" w:type="dxa"/>
            <w:vMerge w:val="continue"/>
            <w:tcBorders>
              <w:tl2br w:val="nil"/>
              <w:tr2bl w:val="nil"/>
            </w:tcBorders>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p>
        </w:tc>
        <w:tc>
          <w:tcPr>
            <w:tcW w:w="602" w:type="dxa"/>
            <w:tcBorders>
              <w:tl2br w:val="nil"/>
              <w:tr2bl w:val="nil"/>
            </w:tcBorders>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结果维持</w:t>
            </w:r>
          </w:p>
        </w:tc>
        <w:tc>
          <w:tcPr>
            <w:tcW w:w="603" w:type="dxa"/>
            <w:tcBorders>
              <w:tl2br w:val="nil"/>
              <w:tr2bl w:val="nil"/>
            </w:tcBorders>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结果纠正</w:t>
            </w:r>
          </w:p>
        </w:tc>
        <w:tc>
          <w:tcPr>
            <w:tcW w:w="603" w:type="dxa"/>
            <w:tcBorders>
              <w:tl2br w:val="nil"/>
              <w:tr2bl w:val="nil"/>
            </w:tcBorders>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其他结果</w:t>
            </w:r>
          </w:p>
        </w:tc>
        <w:tc>
          <w:tcPr>
            <w:tcW w:w="603" w:type="dxa"/>
            <w:tcBorders>
              <w:tl2br w:val="nil"/>
              <w:tr2bl w:val="nil"/>
            </w:tcBorders>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尚未审结</w:t>
            </w:r>
          </w:p>
        </w:tc>
        <w:tc>
          <w:tcPr>
            <w:tcW w:w="603" w:type="dxa"/>
            <w:tcBorders>
              <w:tl2br w:val="nil"/>
              <w:tr2bl w:val="nil"/>
            </w:tcBorders>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总计</w:t>
            </w:r>
          </w:p>
        </w:tc>
        <w:tc>
          <w:tcPr>
            <w:tcW w:w="603" w:type="dxa"/>
            <w:tcBorders>
              <w:tl2br w:val="nil"/>
              <w:tr2bl w:val="nil"/>
            </w:tcBorders>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结果维持</w:t>
            </w:r>
          </w:p>
        </w:tc>
        <w:tc>
          <w:tcPr>
            <w:tcW w:w="603" w:type="dxa"/>
            <w:tcBorders>
              <w:tl2br w:val="nil"/>
              <w:tr2bl w:val="nil"/>
            </w:tcBorders>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结果纠正</w:t>
            </w:r>
          </w:p>
        </w:tc>
        <w:tc>
          <w:tcPr>
            <w:tcW w:w="603" w:type="dxa"/>
            <w:tcBorders>
              <w:tl2br w:val="nil"/>
              <w:tr2bl w:val="nil"/>
            </w:tcBorders>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其他结果</w:t>
            </w:r>
          </w:p>
        </w:tc>
        <w:tc>
          <w:tcPr>
            <w:tcW w:w="603" w:type="dxa"/>
            <w:tcBorders>
              <w:tl2br w:val="nil"/>
              <w:tr2bl w:val="nil"/>
            </w:tcBorders>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尚未审结</w:t>
            </w:r>
          </w:p>
        </w:tc>
        <w:tc>
          <w:tcPr>
            <w:tcW w:w="603" w:type="dxa"/>
            <w:tcBorders>
              <w:tl2br w:val="nil"/>
              <w:tr2bl w:val="nil"/>
            </w:tcBorders>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9" w:hRule="atLeast"/>
          <w:tblCellSpacing w:w="0" w:type="dxa"/>
          <w:jc w:val="center"/>
        </w:trPr>
        <w:tc>
          <w:tcPr>
            <w:tcW w:w="602" w:type="dxa"/>
            <w:tcBorders>
              <w:tl2br w:val="nil"/>
              <w:tr2bl w:val="nil"/>
            </w:tcBorders>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02" w:type="dxa"/>
            <w:tcBorders>
              <w:tl2br w:val="nil"/>
              <w:tr2bl w:val="nil"/>
            </w:tcBorders>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02" w:type="dxa"/>
            <w:tcBorders>
              <w:tl2br w:val="nil"/>
              <w:tr2bl w:val="nil"/>
            </w:tcBorders>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02" w:type="dxa"/>
            <w:tcBorders>
              <w:tl2br w:val="nil"/>
              <w:tr2bl w:val="nil"/>
            </w:tcBorders>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02" w:type="dxa"/>
            <w:tcBorders>
              <w:tl2br w:val="nil"/>
              <w:tr2bl w:val="nil"/>
            </w:tcBorders>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02" w:type="dxa"/>
            <w:tcBorders>
              <w:tl2br w:val="nil"/>
              <w:tr2bl w:val="nil"/>
            </w:tcBorders>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03" w:type="dxa"/>
            <w:tcBorders>
              <w:tl2br w:val="nil"/>
              <w:tr2bl w:val="nil"/>
            </w:tcBorders>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03" w:type="dxa"/>
            <w:tcBorders>
              <w:tl2br w:val="nil"/>
              <w:tr2bl w:val="nil"/>
            </w:tcBorders>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03" w:type="dxa"/>
            <w:tcBorders>
              <w:tl2br w:val="nil"/>
              <w:tr2bl w:val="nil"/>
            </w:tcBorders>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03" w:type="dxa"/>
            <w:tcBorders>
              <w:tl2br w:val="nil"/>
              <w:tr2bl w:val="nil"/>
            </w:tcBorders>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03" w:type="dxa"/>
            <w:tcBorders>
              <w:tl2br w:val="nil"/>
              <w:tr2bl w:val="nil"/>
            </w:tcBorders>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03" w:type="dxa"/>
            <w:tcBorders>
              <w:tl2br w:val="nil"/>
              <w:tr2bl w:val="nil"/>
            </w:tcBorders>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03" w:type="dxa"/>
            <w:tcBorders>
              <w:tl2br w:val="nil"/>
              <w:tr2bl w:val="nil"/>
            </w:tcBorders>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03" w:type="dxa"/>
            <w:tcBorders>
              <w:tl2br w:val="nil"/>
              <w:tr2bl w:val="nil"/>
            </w:tcBorders>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c>
          <w:tcPr>
            <w:tcW w:w="603" w:type="dxa"/>
            <w:tcBorders>
              <w:tl2br w:val="nil"/>
              <w:tr2bl w:val="nil"/>
            </w:tcBorders>
            <w:noWrap/>
            <w:vAlign w:val="center"/>
          </w:tcPr>
          <w:p>
            <w:pPr>
              <w:shd w:val="solid" w:color="FFFFFF" w:fill="auto"/>
              <w:autoSpaceDN w:val="0"/>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kern w:val="2"/>
                <w:sz w:val="20"/>
                <w:szCs w:val="20"/>
                <w:shd w:val="clear" w:color="auto" w:fill="FFFFFF"/>
                <w:lang w:val="en-US" w:eastAsia="zh-CN" w:bidi="ar-SA"/>
              </w:rPr>
              <w:t>0</w:t>
            </w:r>
          </w:p>
        </w:tc>
      </w:tr>
    </w:tbl>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五、存在的主要问题及改进情况</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虽然我局政府信息公开工作不断规范完善，但仍存在一些问题：一是公开的经济信息还不能很好满足各方面需要，对经济形势、统计数据分析解读深度力度需要进一步提升；二是从事信息公开工作人员力量较为薄弱。下一步，我局将按照县政府信息公开工作统一部署，结合我局职能和工作实际，重点做好以下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一是加强制度建设。进一步研究完善信息公开的前期审查制度，加大责任追究和评议的力度。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二是拓宽公开渠道。及时更新县政府门户网站的统计信息，使公众能够随时、方便地查阅和了解相关情况。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三是抓好监督考核。进一步加大对本局政府信息公开工作的监督考核力度，使之步入规范化、程序化的轨道。</w:t>
      </w:r>
    </w:p>
    <w:p>
      <w:pPr>
        <w:numPr>
          <w:ilvl w:val="0"/>
          <w:numId w:val="1"/>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其他需要报告的事项</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spacing w:line="600" w:lineRule="exact"/>
        <w:ind w:firstLine="640"/>
        <w:rPr>
          <w:rFonts w:ascii="仿宋_GB2312" w:hAnsi="仿宋_GB2312" w:eastAsia="仿宋_GB2312" w:cs="仿宋_GB2312"/>
          <w:sz w:val="32"/>
          <w:szCs w:val="32"/>
        </w:rPr>
      </w:pPr>
    </w:p>
    <w:p>
      <w:pPr>
        <w:spacing w:line="600" w:lineRule="exact"/>
        <w:ind w:firstLine="640"/>
        <w:rPr>
          <w:rFonts w:ascii="仿宋_GB2312" w:hAnsi="仿宋_GB2312" w:eastAsia="仿宋_GB2312" w:cs="仿宋_GB2312"/>
          <w:sz w:val="32"/>
          <w:szCs w:val="32"/>
        </w:rPr>
      </w:pPr>
    </w:p>
    <w:p>
      <w:pPr>
        <w:spacing w:line="600" w:lineRule="exact"/>
        <w:ind w:firstLine="640"/>
        <w:rPr>
          <w:rFonts w:ascii="仿宋_GB2312" w:hAnsi="仿宋_GB2312" w:eastAsia="仿宋_GB2312" w:cs="仿宋_GB2312"/>
          <w:sz w:val="32"/>
          <w:szCs w:val="32"/>
        </w:rPr>
      </w:pP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绥滨县统计局</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2023年1月4日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74F252"/>
    <w:multiLevelType w:val="singleLevel"/>
    <w:tmpl w:val="7974F25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VlOWVjN2RlODkxN2Q1MGI5NDM5NTRlZmMzN2FiODgifQ=="/>
  </w:docVars>
  <w:rsids>
    <w:rsidRoot w:val="566A5AB9"/>
    <w:rsid w:val="004932C9"/>
    <w:rsid w:val="00AC364E"/>
    <w:rsid w:val="00B4772B"/>
    <w:rsid w:val="00B84C40"/>
    <w:rsid w:val="00D01D9E"/>
    <w:rsid w:val="00E82A83"/>
    <w:rsid w:val="0246777B"/>
    <w:rsid w:val="128C2433"/>
    <w:rsid w:val="14FB0F7E"/>
    <w:rsid w:val="16E53451"/>
    <w:rsid w:val="1E5B1768"/>
    <w:rsid w:val="21EE0EF5"/>
    <w:rsid w:val="28CA46B8"/>
    <w:rsid w:val="29FD0873"/>
    <w:rsid w:val="2CC118F2"/>
    <w:rsid w:val="2E571C95"/>
    <w:rsid w:val="35713C9D"/>
    <w:rsid w:val="379C07DC"/>
    <w:rsid w:val="40D479EE"/>
    <w:rsid w:val="46B87630"/>
    <w:rsid w:val="4ACE2068"/>
    <w:rsid w:val="508E493B"/>
    <w:rsid w:val="510734AA"/>
    <w:rsid w:val="55DA73FC"/>
    <w:rsid w:val="566A5AB9"/>
    <w:rsid w:val="5A4906B7"/>
    <w:rsid w:val="5E2F22B0"/>
    <w:rsid w:val="5EF20553"/>
    <w:rsid w:val="5F517EA6"/>
    <w:rsid w:val="6216420B"/>
    <w:rsid w:val="639F57E1"/>
    <w:rsid w:val="7AD520F2"/>
    <w:rsid w:val="7C8C0B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普通(网站)1"/>
    <w:basedOn w:val="1"/>
    <w:qFormat/>
    <w:uiPriority w:val="0"/>
    <w:pPr>
      <w:jc w:val="left"/>
    </w:pPr>
    <w:rPr>
      <w:kern w:val="0"/>
      <w:sz w:val="24"/>
    </w:r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1586</Words>
  <Characters>1620</Characters>
  <Lines>14</Lines>
  <Paragraphs>4</Paragraphs>
  <TotalTime>50</TotalTime>
  <ScaleCrop>false</ScaleCrop>
  <LinksUpToDate>false</LinksUpToDate>
  <CharactersWithSpaces>1687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2023-01-04T01:01:00Z</dcterms:created>
  <dc:creator>汤姆森</dc:creator>
  <cp:lastModifiedBy>Administrator</cp:lastModifiedBy>
  <dcterms:modified xsi:type="dcterms:W3CDTF">2023-01-12T07:50:00Z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29ED579C514741F3930293307D457DB9</vt:lpwstr>
  </property>
</Properties>
</file>