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auto"/>
          <w:sz w:val="44"/>
          <w:szCs w:val="44"/>
          <w:lang w:eastAsia="zh-CN"/>
        </w:rPr>
      </w:pPr>
      <w:r>
        <w:rPr>
          <w:rFonts w:hint="eastAsia" w:ascii="方正小标宋简体" w:hAnsi="黑体" w:eastAsia="方正小标宋简体"/>
          <w:color w:val="auto"/>
          <w:sz w:val="44"/>
          <w:szCs w:val="44"/>
        </w:rPr>
        <w:t>绥滨县</w:t>
      </w:r>
      <w:r>
        <w:rPr>
          <w:rFonts w:hint="eastAsia" w:ascii="方正小标宋简体" w:hAnsi="黑体" w:eastAsia="方正小标宋简体"/>
          <w:color w:val="auto"/>
          <w:sz w:val="44"/>
          <w:szCs w:val="44"/>
          <w:lang w:eastAsia="zh-CN"/>
        </w:rPr>
        <w:t>发展和改革局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lang w:val="en-US" w:eastAsia="zh-CN" w:bidi="ar"/>
        </w:rPr>
      </w:pPr>
      <w:r>
        <w:rPr>
          <w:rFonts w:ascii="方正小标宋简体" w:hAnsi="黑体" w:eastAsia="方正小标宋简体"/>
          <w:color w:val="auto"/>
          <w:sz w:val="44"/>
          <w:szCs w:val="44"/>
        </w:rPr>
        <w:t>20</w:t>
      </w:r>
      <w:r>
        <w:rPr>
          <w:rFonts w:hint="eastAsia" w:ascii="方正小标宋简体" w:hAnsi="黑体" w:eastAsia="方正小标宋简体"/>
          <w:color w:val="auto"/>
          <w:sz w:val="44"/>
          <w:szCs w:val="44"/>
          <w:lang w:val="en-US" w:eastAsia="zh-CN"/>
        </w:rPr>
        <w:t>23</w:t>
      </w:r>
      <w:r>
        <w:rPr>
          <w:rFonts w:hint="eastAsia" w:ascii="方正小标宋简体" w:hAnsi="黑体" w:eastAsia="方正小标宋简体"/>
          <w:color w:val="auto"/>
          <w:sz w:val="44"/>
          <w:szCs w:val="44"/>
        </w:rPr>
        <w:t>年</w:t>
      </w:r>
      <w:r>
        <w:rPr>
          <w:rFonts w:hint="eastAsia" w:ascii="方正小标宋简体" w:hAnsi="黑体" w:eastAsia="方正小标宋简体"/>
          <w:color w:val="auto"/>
          <w:sz w:val="44"/>
          <w:szCs w:val="44"/>
          <w:lang w:eastAsia="zh-CN"/>
        </w:rPr>
        <w:t>政府</w:t>
      </w:r>
      <w:r>
        <w:rPr>
          <w:rFonts w:hint="eastAsia" w:ascii="方正小标宋简体" w:hAnsi="黑体" w:eastAsia="方正小标宋简体"/>
          <w:color w:val="auto"/>
          <w:sz w:val="44"/>
          <w:szCs w:val="44"/>
        </w:rPr>
        <w:t>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本报告依据《中华人民共和国政府信息公开条例》（以下简称《条例》）第五十条之规定</w:t>
      </w:r>
      <w:bookmarkStart w:id="0" w:name="_GoBack"/>
      <w:bookmarkEnd w:id="0"/>
      <w:r>
        <w:rPr>
          <w:rFonts w:hint="eastAsia" w:ascii="仿宋_GB2312" w:hAnsi="仿宋_GB2312" w:eastAsia="仿宋_GB2312" w:cs="仿宋_GB2312"/>
          <w:color w:val="auto"/>
          <w:kern w:val="0"/>
          <w:sz w:val="32"/>
          <w:szCs w:val="32"/>
          <w:lang w:val="en-US" w:eastAsia="zh-CN" w:bidi="ar"/>
        </w:rPr>
        <w:t>编制，报告中所列数据统计期限为2023年1月1日-2023年12月31日，如对本报告有所疑问，请与绥滨县发展和改革局办公室联系（地址：绥滨县振兴大街中段北侧奋斗路7号；邮编：156200；传真：0468-7863972；电话：0468-7870755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 </w:t>
      </w:r>
      <w:r>
        <w:rPr>
          <w:rFonts w:hint="eastAsia" w:ascii="黑体" w:hAnsi="黑体" w:eastAsia="黑体" w:cs="黑体"/>
          <w:color w:val="auto"/>
          <w:kern w:val="0"/>
          <w:sz w:val="32"/>
          <w:szCs w:val="32"/>
          <w:lang w:val="en-US" w:eastAsia="zh-CN" w:bidi="ar"/>
        </w:rPr>
        <w:t>一、总体情况</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 xml:space="preserve"> 2023年度，县发改局高度重视政府信息公开工作，贯彻落实《中华人民共和国政府信息公开条例》,认真执行县委县政府关于信息公开工作的相关要求，充分利用政府网站等渠道，及时主动向社会公开发展和改革有关工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我局主动公开政府信息途径有：绥滨县政府网站、单位公示栏等。据统计，截至2023年12月31日，主动公开信息5篇。主动公开的信息未涉及国家秘密、商业秘密和个人隐私，也未出现危害国家安全、公共安全、经济安全和影响社会稳定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全局新收政府信息公开申请数量0件，上年结转政府信息公开申请数量0件，本年度办结0件，结转下年度继续办理0件。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为深入</w:t>
      </w:r>
      <w:r>
        <w:rPr>
          <w:rFonts w:hint="eastAsia" w:ascii="仿宋_GB2312" w:hAnsi="仿宋_GB2312" w:eastAsia="仿宋_GB2312" w:cs="仿宋_GB2312"/>
          <w:color w:val="auto"/>
          <w:kern w:val="0"/>
          <w:sz w:val="32"/>
          <w:szCs w:val="32"/>
          <w:lang w:val="en-US" w:eastAsia="zh-CN" w:bidi="ar"/>
        </w:rPr>
        <w:t>落实政府信息公开事务，提升公共服务质量和水平。我局</w:t>
      </w:r>
      <w:r>
        <w:rPr>
          <w:rFonts w:hint="default" w:ascii="仿宋_GB2312" w:hAnsi="仿宋_GB2312" w:eastAsia="仿宋_GB2312" w:cs="仿宋_GB2312"/>
          <w:color w:val="auto"/>
          <w:kern w:val="0"/>
          <w:sz w:val="32"/>
          <w:szCs w:val="32"/>
          <w:lang w:val="en-US" w:eastAsia="zh-CN" w:bidi="ar"/>
        </w:rPr>
        <w:t>进一步完善信息管理制度，</w:t>
      </w:r>
      <w:r>
        <w:rPr>
          <w:rFonts w:hint="eastAsia" w:ascii="仿宋_GB2312" w:hAnsi="仿宋_GB2312" w:eastAsia="仿宋_GB2312" w:cs="仿宋_GB2312"/>
          <w:color w:val="auto"/>
          <w:kern w:val="0"/>
          <w:sz w:val="32"/>
          <w:szCs w:val="32"/>
          <w:lang w:val="en-US" w:eastAsia="zh-CN" w:bidi="ar"/>
        </w:rPr>
        <w:t>落实政府信息公开责任制，</w:t>
      </w:r>
      <w:r>
        <w:rPr>
          <w:rFonts w:hint="default" w:ascii="仿宋_GB2312" w:hAnsi="仿宋_GB2312" w:eastAsia="仿宋_GB2312" w:cs="仿宋_GB2312"/>
          <w:color w:val="auto"/>
          <w:kern w:val="0"/>
          <w:sz w:val="32"/>
          <w:szCs w:val="32"/>
          <w:lang w:val="en-US" w:eastAsia="zh-CN" w:bidi="ar"/>
        </w:rPr>
        <w:t>健全完善了</w:t>
      </w:r>
      <w:r>
        <w:rPr>
          <w:rFonts w:hint="eastAsia" w:ascii="仿宋_GB2312" w:hAnsi="仿宋_GB2312" w:eastAsia="仿宋_GB2312" w:cs="仿宋_GB2312"/>
          <w:color w:val="auto"/>
          <w:kern w:val="0"/>
          <w:sz w:val="32"/>
          <w:szCs w:val="32"/>
          <w:lang w:val="en-US" w:eastAsia="zh-CN" w:bidi="ar"/>
        </w:rPr>
        <w:t>《绥滨县发展和改革局政府信息公开指南》，并按照“谁起草谁解读”原则，切实做到政策性文件与解读方案、解读材料同步组织、同步审签、同步部署，努力推动法治政府、廉洁政府和服务型政府建设，提升工作透明度和公信力，不断增强人民群众获得感、幸福感和安全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根据上级文件精神，积极配合政府网站集约整合，促进政务服务一体化建设，广泛运用新媒体做好信息发布和政策解读，大力提升政府信息社会知晓率和影响力。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加强对信息公开的工作力度，将信息公开工作纳入到年度目标任务中，定期对各股办信息公开工作情况进行督促检查，并加强群众监督，根据《黑龙江省政府信息公开规定》和我局编制的《绥滨县发展和改革局政府信息公开指南》，其余网上未发布的公开信息，公民、法人和其他组织可以依据保密法及相关规定要求到我局政务公开办公室查阅，切实保障人民群众的参与权、知情权、表达权和监督权，积极满足群众对政务公开的需求，进一步推进了政府信息公开工作常态化、制度化和长效化，增进社会了解与支持，促进社会事业发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主动公开政府信息情况</w:t>
      </w:r>
    </w:p>
    <w:tbl>
      <w:tblPr>
        <w:tblStyle w:val="3"/>
        <w:tblW w:w="0" w:type="auto"/>
        <w:jc w:val="center"/>
        <w:tblLayout w:type="fixed"/>
        <w:tblCellMar>
          <w:top w:w="0" w:type="dxa"/>
          <w:left w:w="0" w:type="dxa"/>
          <w:bottom w:w="0" w:type="dxa"/>
          <w:right w:w="0" w:type="dxa"/>
        </w:tblCellMar>
      </w:tblPr>
      <w:tblGrid>
        <w:gridCol w:w="2105"/>
        <w:gridCol w:w="2105"/>
        <w:gridCol w:w="2105"/>
        <w:gridCol w:w="2105"/>
      </w:tblGrid>
      <w:tr>
        <w:tblPrEx>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本年废止件数</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规章</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Calibri" w:hAnsi="Calibri" w:eastAsia="宋体" w:cs="Calibri"/>
                <w:color w:val="auto"/>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行政规范性文件</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Calibri" w:hAnsi="Calibri" w:eastAsia="宋体" w:cs="Calibri"/>
                <w:color w:val="auto"/>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行政许可</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Calibri" w:hAnsi="Calibri" w:eastAsia="宋体" w:cs="Calibri"/>
                <w:color w:val="auto"/>
                <w:kern w:val="0"/>
                <w:sz w:val="21"/>
                <w:szCs w:val="21"/>
                <w:lang w:val="en-US" w:eastAsia="zh-CN" w:bidi="ar"/>
              </w:rPr>
              <w:t>2</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行政处罚</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行政强制</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行政事业性收费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32"/>
          <w:szCs w:val="32"/>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7"/>
        <w:gridCol w:w="820"/>
        <w:gridCol w:w="2798"/>
        <w:gridCol w:w="598"/>
        <w:gridCol w:w="598"/>
        <w:gridCol w:w="598"/>
        <w:gridCol w:w="598"/>
        <w:gridCol w:w="598"/>
        <w:gridCol w:w="598"/>
        <w:gridCol w:w="598"/>
      </w:tblGrid>
      <w:tr>
        <w:tblPrEx>
          <w:tblCellMar>
            <w:top w:w="0" w:type="dxa"/>
            <w:left w:w="0" w:type="dxa"/>
            <w:bottom w:w="0" w:type="dxa"/>
            <w:right w:w="0" w:type="dxa"/>
          </w:tblCellMar>
        </w:tblPrEx>
        <w:trPr>
          <w:jc w:val="center"/>
        </w:trPr>
        <w:tc>
          <w:tcPr>
            <w:tcW w:w="428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18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9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自然人</w:t>
            </w:r>
          </w:p>
        </w:tc>
        <w:tc>
          <w:tcPr>
            <w:tcW w:w="299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法人或其他组织</w:t>
            </w:r>
          </w:p>
        </w:tc>
        <w:tc>
          <w:tcPr>
            <w:tcW w:w="5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9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企业</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机构</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社会公益组织</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法律服务机构</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p>
        </w:tc>
        <w:tc>
          <w:tcPr>
            <w:tcW w:w="5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三、本年度办理结果</w:t>
            </w: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（一）予以公开</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（三）不予公开</w:t>
            </w: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1.属于国家秘密</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2.其他法律行政法规禁止公开</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3.危及“三安全一稳定”</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4"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single" w:color="auto" w:sz="4"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single" w:color="auto" w:sz="4" w:space="0"/>
              <w:left w:val="nil"/>
              <w:bottom w:val="outset" w:color="auto" w:sz="8" w:space="0"/>
              <w:right w:val="single" w:color="auto" w:sz="4"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4.保护第三方合法权益</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5.属于三类内部事务信息</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6.属于四类过程性信息</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7.属于行政执法案卷</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8.属于行政查询事项</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（四）无法提供</w:t>
            </w: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1.本机关不掌握相关政府信息</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2.没有现成信息需要另行制作</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3.补正后申请内容仍不明确</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（五）不予处理</w:t>
            </w: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1.信访举报投诉类申请</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2.重复申请</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3.要求提供公开出版物</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4.无正当理由大量反复申请</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（六）其他处理</w:t>
            </w: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82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3.其他</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（七）总计</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四、结转下年度继续办理</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color w:val="auto"/>
                <w:lang w:val="en-US"/>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color w:val="auto"/>
              </w:rPr>
            </w:pPr>
            <w:r>
              <w:rPr>
                <w:rFonts w:hint="eastAsia" w:ascii="Calibri" w:hAnsi="Calibri" w:eastAsia="宋体" w:cs="Calibri"/>
                <w:color w:val="auto"/>
                <w:kern w:val="0"/>
                <w:sz w:val="20"/>
                <w:szCs w:val="20"/>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color w:val="auto"/>
                <w:sz w:val="24"/>
                <w:szCs w:val="24"/>
              </w:rPr>
            </w:pPr>
            <w:r>
              <w:rPr>
                <w:rFonts w:hint="eastAsia" w:ascii="Calibri" w:hAnsi="Calibri" w:eastAsia="宋体" w:cs="Calibri"/>
                <w:color w:val="auto"/>
                <w:kern w:val="0"/>
                <w:sz w:val="20"/>
                <w:szCs w:val="20"/>
                <w:lang w:val="en-US" w:eastAsia="zh-CN" w:bidi="ar"/>
              </w:rPr>
              <w:t>0</w:t>
            </w:r>
          </w:p>
        </w:tc>
      </w:tr>
    </w:tbl>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8"/>
        <w:gridCol w:w="567"/>
        <w:gridCol w:w="568"/>
        <w:gridCol w:w="568"/>
        <w:gridCol w:w="567"/>
        <w:gridCol w:w="568"/>
        <w:gridCol w:w="567"/>
        <w:gridCol w:w="569"/>
        <w:gridCol w:w="568"/>
        <w:gridCol w:w="569"/>
        <w:gridCol w:w="569"/>
        <w:gridCol w:w="568"/>
        <w:gridCol w:w="569"/>
        <w:gridCol w:w="569"/>
        <w:gridCol w:w="5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3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行政复议</w:t>
            </w:r>
          </w:p>
        </w:tc>
        <w:tc>
          <w:tcPr>
            <w:tcW w:w="5684"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结果维持</w:t>
            </w:r>
          </w:p>
        </w:tc>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c>
          <w:tcPr>
            <w:tcW w:w="284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未经复议直接起诉</w:t>
            </w:r>
          </w:p>
        </w:tc>
        <w:tc>
          <w:tcPr>
            <w:tcW w:w="284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宋体"/>
                <w:color w:val="auto"/>
                <w:sz w:val="24"/>
                <w:szCs w:val="24"/>
              </w:rPr>
            </w:pP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jc w:val="center"/>
              <w:textAlignment w:val="auto"/>
              <w:outlineLvl w:val="9"/>
              <w:rPr>
                <w:rFonts w:hint="eastAsia" w:eastAsiaTheme="minorEastAsia"/>
                <w:color w:val="auto"/>
                <w:lang w:val="en-US" w:eastAsia="zh-CN"/>
              </w:rPr>
            </w:pPr>
            <w:r>
              <w:rPr>
                <w:rFonts w:hint="eastAsia"/>
                <w:color w:val="auto"/>
                <w:lang w:val="en-US" w:eastAsia="zh-CN"/>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ascii="黑体" w:hAnsi="宋体" w:eastAsia="黑体" w:cs="黑体"/>
                <w:color w:val="auto"/>
                <w:kern w:val="0"/>
                <w:sz w:val="20"/>
                <w:szCs w:val="20"/>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color w:val="auto"/>
                <w:lang w:val="en-US"/>
              </w:rPr>
            </w:pPr>
            <w:r>
              <w:rPr>
                <w:rFonts w:hint="eastAsia"/>
                <w:color w:val="auto"/>
                <w:lang w:val="en-US" w:eastAsia="zh-CN"/>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宋体"/>
                <w:color w:val="auto"/>
                <w:sz w:val="24"/>
                <w:szCs w:val="24"/>
                <w:lang w:val="en-US"/>
              </w:rPr>
            </w:pPr>
            <w:r>
              <w:rPr>
                <w:rFonts w:hint="eastAsia" w:ascii="黑体" w:hAnsi="宋体" w:eastAsia="黑体" w:cs="黑体"/>
                <w:color w:val="auto"/>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一是政务信息公开广度与深度不够，与公众需求仍存在一些距离，公众密切相关的政策、规定等内容需进一步深化加强。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二是信息公开申请办理程序需要进一步规范。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三是对政务公开工作重视程度有待加强。虽然完成了监测任务，但各企事业单位递交信息迟缓不足的问题仍存在，信息公开工作需加深重视。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一是定期开展政府信息公开业务培训工作，进一步提升业务人员的相关业务能力素质，提升政务公开工作效率成效。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二是加强内容建设，及时准确的公开群众密切关注的相关政策、规定内容，加大普及宣传，为广大人民群众需要提供便利。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三是将进一步强化与各股办企事业单位的信息公开工作联动，进一步提高思想认识，加强学习，共同推进高质量的信息公开工作。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无</w:t>
      </w:r>
      <w:r>
        <w:rPr>
          <w:rFonts w:hint="eastAsia" w:ascii="仿宋_GB2312" w:hAnsi="仿宋_GB2312" w:eastAsia="仿宋_GB2312" w:cs="仿宋_GB2312"/>
          <w:color w:val="auto"/>
          <w:kern w:val="0"/>
          <w:sz w:val="32"/>
          <w:szCs w:val="32"/>
          <w:lang w:val="en-US" w:eastAsia="zh-CN" w:bidi="ar"/>
        </w:rPr>
        <w:br w:type="textWrapping"/>
      </w:r>
      <w:r>
        <w:rPr>
          <w:rFonts w:hint="eastAsia" w:ascii="微软雅黑" w:hAnsi="微软雅黑" w:eastAsia="微软雅黑" w:cs="微软雅黑"/>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微软雅黑" w:hAnsi="微软雅黑" w:eastAsia="微软雅黑" w:cs="微软雅黑"/>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4800" w:firstLineChars="15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绥滨县发展和改革局</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5120" w:firstLineChars="16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2024年1月15日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25F4F"/>
    <w:multiLevelType w:val="singleLevel"/>
    <w:tmpl w:val="51A25F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RkNDgwMmIwNmVjYzIyYjIwYWNlZmZjNDk0ZjIifQ=="/>
  </w:docVars>
  <w:rsids>
    <w:rsidRoot w:val="08B024E3"/>
    <w:rsid w:val="06EC6AC8"/>
    <w:rsid w:val="08B024E3"/>
    <w:rsid w:val="0C08016E"/>
    <w:rsid w:val="115E7F4A"/>
    <w:rsid w:val="17B400D5"/>
    <w:rsid w:val="17F60AEA"/>
    <w:rsid w:val="199740A8"/>
    <w:rsid w:val="1EC12595"/>
    <w:rsid w:val="23FE7B31"/>
    <w:rsid w:val="255D58B4"/>
    <w:rsid w:val="2CF276E4"/>
    <w:rsid w:val="31B94859"/>
    <w:rsid w:val="31D76878"/>
    <w:rsid w:val="379C19D1"/>
    <w:rsid w:val="390B048A"/>
    <w:rsid w:val="3B182CA1"/>
    <w:rsid w:val="3DA73A75"/>
    <w:rsid w:val="4AA02BB5"/>
    <w:rsid w:val="4EF156D8"/>
    <w:rsid w:val="506454FD"/>
    <w:rsid w:val="62E25663"/>
    <w:rsid w:val="66AF19FA"/>
    <w:rsid w:val="67DB74F1"/>
    <w:rsid w:val="6A366D96"/>
    <w:rsid w:val="6C19561F"/>
    <w:rsid w:val="6FD50163"/>
    <w:rsid w:val="70015E14"/>
    <w:rsid w:val="73A32AF1"/>
    <w:rsid w:val="772E54FF"/>
    <w:rsid w:val="7A25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Hyperlink"/>
    <w:basedOn w:val="4"/>
    <w:autoRedefine/>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2196</Words>
  <Characters>2266</Characters>
  <Lines>0</Lines>
  <Paragraphs>0</Paragraphs>
  <TotalTime>2</TotalTime>
  <ScaleCrop>false</ScaleCrop>
  <LinksUpToDate>false</LinksUpToDate>
  <CharactersWithSpaces>2431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2022-01-11T03:10:00Z</dcterms:created>
  <dc:creator>Administrator</dc:creator>
  <cp:lastModifiedBy>A </cp:lastModifiedBy>
  <cp:lastPrinted>2022-01-13T08:25:00Z</cp:lastPrinted>
  <dcterms:modified xsi:type="dcterms:W3CDTF">2024-01-26T06:52:53Z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CE13A84DCAC94E09AA03E42F1E454785</vt:lpwstr>
  </property>
</Properties>
</file>