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绥滨县</w:t>
      </w:r>
      <w:r>
        <w:rPr>
          <w:rFonts w:hint="eastAsia" w:ascii="方正小标宋简体" w:hAnsi="黑体" w:eastAsia="方正小标宋简体"/>
          <w:sz w:val="44"/>
          <w:szCs w:val="44"/>
          <w:lang w:eastAsia="zh-CN"/>
        </w:rPr>
        <w:t>发展和改革局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0"/>
          <w:sz w:val="28"/>
          <w:szCs w:val="28"/>
          <w:lang w:val="en-US" w:eastAsia="zh-CN" w:bidi="ar"/>
        </w:rPr>
      </w:pPr>
      <w:r>
        <w:rPr>
          <w:rFonts w:ascii="方正小标宋简体" w:hAnsi="黑体" w:eastAsia="方正小标宋简体"/>
          <w:sz w:val="44"/>
          <w:szCs w:val="44"/>
        </w:rPr>
        <w:t>20</w:t>
      </w:r>
      <w:r>
        <w:rPr>
          <w:rFonts w:hint="eastAsia" w:ascii="方正小标宋简体" w:hAnsi="黑体" w:eastAsia="方正小标宋简体"/>
          <w:sz w:val="44"/>
          <w:szCs w:val="44"/>
          <w:lang w:val="en-US" w:eastAsia="zh-CN"/>
        </w:rPr>
        <w:t>22</w:t>
      </w:r>
      <w:r>
        <w:rPr>
          <w:rFonts w:hint="eastAsia" w:ascii="方正小标宋简体" w:hAnsi="黑体" w:eastAsia="方正小标宋简体"/>
          <w:sz w:val="44"/>
          <w:szCs w:val="44"/>
        </w:rPr>
        <w:t>年</w:t>
      </w:r>
      <w:r>
        <w:rPr>
          <w:rFonts w:hint="eastAsia" w:ascii="方正小标宋简体" w:hAnsi="黑体" w:eastAsia="方正小标宋简体"/>
          <w:sz w:val="44"/>
          <w:szCs w:val="44"/>
          <w:lang w:eastAsia="zh-CN"/>
        </w:rPr>
        <w:t>政府</w:t>
      </w:r>
      <w:r>
        <w:rPr>
          <w:rFonts w:hint="eastAsia" w:ascii="方正小标宋简体" w:hAnsi="黑体" w:eastAsia="方正小标宋简体"/>
          <w:sz w:val="44"/>
          <w:szCs w:val="44"/>
        </w:rPr>
        <w:t>信息公开工作年度报告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本报告依据《中华人民共和国政府信息公开条例》（以下简称《条例》）第五十条之规定编制，报告中所列数据统计期限为2022年1月1日-2022年12月31日，如对本报告有所疑问，请与绥滨县发展和改革局办公室联系（地址：绥滨县振兴大街中段北侧奋斗路7号；邮编：156200；传真：0468-7863972；电话：0468-7870755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 xml:space="preserve"> </w:t>
      </w:r>
      <w:r>
        <w:rPr>
          <w:rFonts w:hint="eastAsia" w:ascii="黑体" w:hAnsi="黑体" w:eastAsia="黑体" w:cs="黑体"/>
          <w:color w:val="333333"/>
          <w:kern w:val="0"/>
          <w:sz w:val="32"/>
          <w:szCs w:val="32"/>
          <w:lang w:val="en-US" w:eastAsia="zh-CN" w:bidi="ar"/>
        </w:rPr>
        <w:t>一、总体情况</w:t>
      </w:r>
      <w:r>
        <w:rPr>
          <w:rFonts w:hint="eastAsia" w:ascii="仿宋" w:hAnsi="仿宋" w:eastAsia="仿宋" w:cs="仿宋"/>
          <w:color w:val="333333"/>
          <w:kern w:val="0"/>
          <w:sz w:val="32"/>
          <w:szCs w:val="32"/>
          <w:lang w:val="en-US" w:eastAsia="zh-CN" w:bidi="ar"/>
        </w:rPr>
        <w:br w:type="textWrapping"/>
      </w:r>
      <w:r>
        <w:rPr>
          <w:rFonts w:hint="eastAsia" w:ascii="仿宋" w:hAnsi="仿宋" w:eastAsia="仿宋" w:cs="仿宋"/>
          <w:color w:val="333333"/>
          <w:kern w:val="0"/>
          <w:sz w:val="32"/>
          <w:szCs w:val="32"/>
          <w:lang w:val="en-US" w:eastAsia="zh-CN" w:bidi="ar"/>
        </w:rPr>
        <w:t xml:space="preserve">     </w:t>
      </w:r>
      <w:r>
        <w:rPr>
          <w:rFonts w:hint="eastAsia" w:ascii="仿宋_GB2312" w:hAnsi="仿宋_GB2312" w:eastAsia="仿宋_GB2312" w:cs="仿宋_GB2312"/>
          <w:color w:val="333333"/>
          <w:kern w:val="0"/>
          <w:sz w:val="32"/>
          <w:szCs w:val="32"/>
          <w:lang w:val="en-US" w:eastAsia="zh-CN" w:bidi="ar"/>
        </w:rPr>
        <w:t xml:space="preserve"> 2022年度，县发改局高度重视政府信息公开工作，贯彻落实《中华人民共和国政府信息公开条例》,认真执行县委县政府关于信息公开工作的相关要求，充分利用政府网站等渠道，及时主动向社会公开发展和改革有关工作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lang w:val="en-US" w:eastAsia="zh-CN" w:bidi="ar"/>
        </w:rPr>
      </w:pPr>
      <w:r>
        <w:rPr>
          <w:rFonts w:hint="eastAsia" w:ascii="楷体_GB2312" w:hAnsi="楷体_GB2312" w:eastAsia="楷体_GB2312" w:cs="楷体_GB2312"/>
          <w:color w:val="333333"/>
          <w:kern w:val="0"/>
          <w:sz w:val="32"/>
          <w:szCs w:val="32"/>
          <w:lang w:val="en-US" w:eastAsia="zh-CN" w:bidi="ar"/>
        </w:rPr>
        <w:t>（一）主动公开情况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我局主动公开政府信息途径有：绥滨县政府网站、单位公示栏等。据统计，截至2022年12月31日，主动公开信息7篇。主动公开的信息未涉及国家秘密、商业秘密和个人隐私，也未出现危害国家安全、公共安全、经济安全和影响社会稳定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lang w:val="en-US" w:eastAsia="zh-CN" w:bidi="ar"/>
        </w:rPr>
      </w:pPr>
      <w:r>
        <w:rPr>
          <w:rFonts w:hint="eastAsia" w:ascii="楷体_GB2312" w:hAnsi="楷体_GB2312" w:eastAsia="楷体_GB2312" w:cs="楷体_GB2312"/>
          <w:color w:val="333333"/>
          <w:kern w:val="0"/>
          <w:sz w:val="32"/>
          <w:szCs w:val="32"/>
          <w:lang w:val="en-US" w:eastAsia="zh-CN" w:bidi="ar"/>
        </w:rPr>
        <w:t>（二）依申请公开情况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全局新收政府信息公开申请数量0件，上年结转政府信息公开申请数量0件，本年度办结0件，结转下年度继续办理0件。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lang w:val="en-US" w:eastAsia="zh-CN" w:bidi="ar"/>
        </w:rPr>
      </w:pPr>
      <w:r>
        <w:rPr>
          <w:rFonts w:hint="eastAsia" w:ascii="楷体_GB2312" w:hAnsi="楷体_GB2312" w:eastAsia="楷体_GB2312" w:cs="楷体_GB2312"/>
          <w:color w:val="333333"/>
          <w:kern w:val="0"/>
          <w:sz w:val="32"/>
          <w:szCs w:val="32"/>
          <w:lang w:val="en-US" w:eastAsia="zh-CN" w:bidi="ar"/>
        </w:rPr>
        <w:t>（三）政府信息管理情况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333333"/>
          <w:kern w:val="0"/>
          <w:sz w:val="32"/>
          <w:szCs w:val="32"/>
          <w:lang w:val="en-US" w:eastAsia="zh-CN" w:bidi="ar"/>
        </w:rPr>
      </w:pPr>
      <w:r>
        <w:rPr>
          <w:rFonts w:hint="default" w:ascii="仿宋_GB2312" w:hAnsi="仿宋_GB2312" w:eastAsia="仿宋_GB2312" w:cs="仿宋_GB2312"/>
          <w:color w:val="333333"/>
          <w:kern w:val="0"/>
          <w:sz w:val="32"/>
          <w:szCs w:val="32"/>
          <w:lang w:val="en-US" w:eastAsia="zh-CN" w:bidi="ar"/>
        </w:rPr>
        <w:t>为深入</w:t>
      </w:r>
      <w:r>
        <w:rPr>
          <w:rFonts w:hint="eastAsia" w:ascii="仿宋_GB2312" w:hAnsi="仿宋_GB2312" w:eastAsia="仿宋_GB2312" w:cs="仿宋_GB2312"/>
          <w:color w:val="333333"/>
          <w:kern w:val="0"/>
          <w:sz w:val="32"/>
          <w:szCs w:val="32"/>
          <w:lang w:val="en-US" w:eastAsia="zh-CN" w:bidi="ar"/>
        </w:rPr>
        <w:t>落实政府信息公开事务，提升公共服务质量和水平。我局</w:t>
      </w:r>
      <w:r>
        <w:rPr>
          <w:rFonts w:hint="default" w:ascii="仿宋_GB2312" w:hAnsi="仿宋_GB2312" w:eastAsia="仿宋_GB2312" w:cs="仿宋_GB2312"/>
          <w:color w:val="333333"/>
          <w:kern w:val="0"/>
          <w:sz w:val="32"/>
          <w:szCs w:val="32"/>
          <w:lang w:val="en-US" w:eastAsia="zh-CN" w:bidi="ar"/>
        </w:rPr>
        <w:t>进一步完善信息管理制度，</w:t>
      </w:r>
      <w:r>
        <w:rPr>
          <w:rFonts w:hint="eastAsia" w:ascii="仿宋_GB2312" w:hAnsi="仿宋_GB2312" w:eastAsia="仿宋_GB2312" w:cs="仿宋_GB2312"/>
          <w:color w:val="333333"/>
          <w:kern w:val="0"/>
          <w:sz w:val="32"/>
          <w:szCs w:val="32"/>
          <w:lang w:val="en-US" w:eastAsia="zh-CN" w:bidi="ar"/>
        </w:rPr>
        <w:t>落实政府信息公开责任制，</w:t>
      </w:r>
      <w:r>
        <w:rPr>
          <w:rFonts w:hint="default" w:ascii="仿宋_GB2312" w:hAnsi="仿宋_GB2312" w:eastAsia="仿宋_GB2312" w:cs="仿宋_GB2312"/>
          <w:color w:val="333333"/>
          <w:kern w:val="0"/>
          <w:sz w:val="32"/>
          <w:szCs w:val="32"/>
          <w:lang w:val="en-US" w:eastAsia="zh-CN" w:bidi="ar"/>
        </w:rPr>
        <w:t>健全完善了</w:t>
      </w:r>
      <w:r>
        <w:rPr>
          <w:rFonts w:hint="eastAsia" w:ascii="仿宋_GB2312" w:hAnsi="仿宋_GB2312" w:eastAsia="仿宋_GB2312" w:cs="仿宋_GB2312"/>
          <w:color w:val="333333"/>
          <w:kern w:val="0"/>
          <w:sz w:val="32"/>
          <w:szCs w:val="32"/>
          <w:lang w:val="en-US" w:eastAsia="zh-CN" w:bidi="ar"/>
        </w:rPr>
        <w:t>《绥滨县发展和改革局政府信息公开指南》，并按照“谁起草谁解读”原则，切实做到政策性文件与解读方案、解读材料同步组织、同步审签、同步部署，努力推动法治政府、廉洁政府和服务型政府建设，提升工作透明度和公信力，不断增强人民群众获得感、幸福感和安全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lang w:val="en-US" w:eastAsia="zh-CN" w:bidi="ar"/>
        </w:rPr>
      </w:pPr>
      <w:r>
        <w:rPr>
          <w:rFonts w:hint="eastAsia" w:ascii="楷体_GB2312" w:hAnsi="楷体_GB2312" w:eastAsia="楷体_GB2312" w:cs="楷体_GB2312"/>
          <w:color w:val="333333"/>
          <w:kern w:val="0"/>
          <w:sz w:val="32"/>
          <w:szCs w:val="32"/>
          <w:lang w:val="en-US" w:eastAsia="zh-CN" w:bidi="ar"/>
        </w:rPr>
        <w:t>（四）政府信息公开平台建设情况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根据上级文件精神，积极配合政府网站集约整合，促进政务服务一体化建设，广泛运用新媒体做好信息发布和政策解读，大力提升政府信息社会知晓率和影响力。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lang w:val="en-US" w:eastAsia="zh-CN" w:bidi="ar"/>
        </w:rPr>
      </w:pPr>
      <w:r>
        <w:rPr>
          <w:rFonts w:hint="eastAsia" w:ascii="楷体_GB2312" w:hAnsi="楷体_GB2312" w:eastAsia="楷体_GB2312" w:cs="楷体_GB2312"/>
          <w:color w:val="333333"/>
          <w:kern w:val="0"/>
          <w:sz w:val="32"/>
          <w:szCs w:val="32"/>
          <w:lang w:val="en-US" w:eastAsia="zh-CN" w:bidi="ar"/>
        </w:rPr>
        <w:t>（五）监督保障情况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加强对信息公开的工作力度，将信息公开工作纳入到年度目标任务中，定期对各股办信息公开工作情况进行督促检查，并加强群众监督，根据《黑龙江省政府信息公开规定》和我局编制的《绥滨县发展和改革局政府信息公开指南》，其余网上未发布的公开信息，公民、法人和其他组织可以依据保密法及相关规定要求到我局政务公开办公室查阅，切实保障人民群众的参与权、知情权、表达权和监督权，积极满足群众对政务公开的需求，进一步推进了政府信息公开工作常态化、制度化和长效化，增进社会了解与支持，促进社会事业发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二、主动公开政府信息情况</w:t>
      </w:r>
    </w:p>
    <w:tbl>
      <w:tblPr>
        <w:tblStyle w:val="3"/>
        <w:tblW w:w="8852"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86"/>
        <w:gridCol w:w="2328"/>
        <w:gridCol w:w="2430"/>
        <w:gridCol w:w="23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6" w:hRule="exact"/>
          <w:tblCellSpacing w:w="0" w:type="dxa"/>
          <w:jc w:val="center"/>
        </w:trPr>
        <w:tc>
          <w:tcPr>
            <w:tcW w:w="8852"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信息内容</w:t>
            </w:r>
          </w:p>
        </w:tc>
        <w:tc>
          <w:tcPr>
            <w:tcW w:w="23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本年制发件数</w:t>
            </w:r>
          </w:p>
        </w:tc>
        <w:tc>
          <w:tcPr>
            <w:tcW w:w="24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本年废止件数</w:t>
            </w:r>
          </w:p>
        </w:tc>
        <w:tc>
          <w:tcPr>
            <w:tcW w:w="23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规章</w:t>
            </w:r>
          </w:p>
        </w:tc>
        <w:tc>
          <w:tcPr>
            <w:tcW w:w="23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0"/>
                <w:szCs w:val="20"/>
                <w:lang w:val="en-US"/>
              </w:rPr>
            </w:pPr>
            <w:r>
              <w:rPr>
                <w:rFonts w:hint="eastAsia" w:ascii="宋体" w:hAnsi="宋体" w:eastAsia="宋体" w:cs="宋体"/>
                <w:color w:val="333333"/>
                <w:kern w:val="0"/>
                <w:sz w:val="20"/>
                <w:szCs w:val="20"/>
                <w:lang w:val="en-US" w:eastAsia="zh-CN" w:bidi="ar"/>
              </w:rPr>
              <w:t>0</w:t>
            </w:r>
          </w:p>
        </w:tc>
        <w:tc>
          <w:tcPr>
            <w:tcW w:w="24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0"/>
                <w:szCs w:val="20"/>
                <w:lang w:val="en-US"/>
              </w:rPr>
            </w:pPr>
            <w:r>
              <w:rPr>
                <w:rFonts w:hint="eastAsia" w:ascii="宋体" w:hAnsi="宋体" w:eastAsia="宋体" w:cs="宋体"/>
                <w:color w:val="333333"/>
                <w:kern w:val="0"/>
                <w:sz w:val="20"/>
                <w:szCs w:val="20"/>
                <w:lang w:val="en-US" w:eastAsia="zh-CN" w:bidi="ar"/>
              </w:rPr>
              <w:t>0</w:t>
            </w:r>
          </w:p>
        </w:tc>
        <w:tc>
          <w:tcPr>
            <w:tcW w:w="23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0"/>
                <w:szCs w:val="20"/>
                <w:lang w:val="en-US"/>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行政规范性文件</w:t>
            </w:r>
          </w:p>
        </w:tc>
        <w:tc>
          <w:tcPr>
            <w:tcW w:w="23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0"/>
                <w:szCs w:val="20"/>
                <w:lang w:val="en-US"/>
              </w:rPr>
            </w:pPr>
            <w:r>
              <w:rPr>
                <w:rFonts w:hint="eastAsia" w:ascii="宋体" w:hAnsi="宋体" w:eastAsia="宋体" w:cs="宋体"/>
                <w:color w:val="333333"/>
                <w:kern w:val="0"/>
                <w:sz w:val="20"/>
                <w:szCs w:val="20"/>
                <w:lang w:val="en-US" w:eastAsia="zh-CN" w:bidi="ar"/>
              </w:rPr>
              <w:t>0</w:t>
            </w:r>
          </w:p>
        </w:tc>
        <w:tc>
          <w:tcPr>
            <w:tcW w:w="24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0"/>
                <w:szCs w:val="20"/>
                <w:lang w:val="en-US"/>
              </w:rPr>
            </w:pPr>
            <w:r>
              <w:rPr>
                <w:rFonts w:hint="eastAsia" w:ascii="宋体" w:hAnsi="宋体" w:eastAsia="宋体" w:cs="宋体"/>
                <w:color w:val="333333"/>
                <w:kern w:val="0"/>
                <w:sz w:val="20"/>
                <w:szCs w:val="20"/>
                <w:lang w:val="en-US" w:eastAsia="zh-CN" w:bidi="ar"/>
              </w:rPr>
              <w:t>0</w:t>
            </w:r>
          </w:p>
        </w:tc>
        <w:tc>
          <w:tcPr>
            <w:tcW w:w="23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0"/>
                <w:szCs w:val="20"/>
                <w:lang w:val="en-US"/>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8852"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信息内容</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行政许可</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200" w:firstLineChars="100"/>
              <w:jc w:val="left"/>
              <w:textAlignment w:val="auto"/>
              <w:rPr>
                <w:rFonts w:hint="eastAsia" w:ascii="宋体" w:hAnsi="宋体" w:eastAsia="宋体" w:cs="宋体"/>
                <w:color w:val="333333"/>
                <w:sz w:val="20"/>
                <w:szCs w:val="20"/>
                <w:lang w:val="en-US" w:eastAsia="zh-CN"/>
              </w:rPr>
            </w:pPr>
            <w:r>
              <w:rPr>
                <w:rFonts w:hint="eastAsia" w:ascii="宋体" w:hAnsi="宋体" w:eastAsia="宋体" w:cs="宋体"/>
                <w:color w:val="333333"/>
                <w:kern w:val="0"/>
                <w:sz w:val="20"/>
                <w:szCs w:val="2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8852"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信息内容</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行政处罚</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200" w:firstLineChars="100"/>
              <w:jc w:val="left"/>
              <w:textAlignment w:val="auto"/>
              <w:rPr>
                <w:rFonts w:hint="eastAsia" w:ascii="宋体" w:hAnsi="宋体" w:eastAsia="宋体" w:cs="宋体"/>
                <w:color w:val="333333"/>
                <w:sz w:val="20"/>
                <w:szCs w:val="20"/>
                <w:lang w:val="en-US"/>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行政强制</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200" w:firstLineChars="100"/>
              <w:jc w:val="left"/>
              <w:textAlignment w:val="auto"/>
              <w:rPr>
                <w:rFonts w:hint="eastAsia" w:ascii="宋体" w:hAnsi="宋体" w:eastAsia="宋体" w:cs="宋体"/>
                <w:color w:val="333333"/>
                <w:sz w:val="20"/>
                <w:szCs w:val="20"/>
                <w:lang w:val="en-US"/>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8852"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信息内容</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0"/>
                <w:szCs w:val="20"/>
              </w:rPr>
            </w:pPr>
            <w:r>
              <w:rPr>
                <w:rFonts w:hint="eastAsia" w:ascii="宋体" w:hAnsi="宋体" w:eastAsia="宋体" w:cs="宋体"/>
                <w:color w:val="333333"/>
                <w:kern w:val="0"/>
                <w:sz w:val="20"/>
                <w:szCs w:val="20"/>
                <w:lang w:val="en-US" w:eastAsia="zh-CN" w:bidi="ar"/>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6" w:hRule="exact"/>
          <w:tblCellSpacing w:w="0" w:type="dxa"/>
          <w:jc w:val="center"/>
        </w:trPr>
        <w:tc>
          <w:tcPr>
            <w:tcW w:w="17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行政事业性收费</w:t>
            </w:r>
          </w:p>
        </w:tc>
        <w:tc>
          <w:tcPr>
            <w:tcW w:w="706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200" w:firstLineChars="100"/>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bl>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三、收到和处理政府信息公开申请情况</w:t>
      </w:r>
    </w:p>
    <w:tbl>
      <w:tblPr>
        <w:tblStyle w:val="3"/>
        <w:tblW w:w="86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0"/>
        <w:gridCol w:w="1020"/>
        <w:gridCol w:w="2609"/>
        <w:gridCol w:w="619"/>
        <w:gridCol w:w="620"/>
        <w:gridCol w:w="620"/>
        <w:gridCol w:w="620"/>
        <w:gridCol w:w="621"/>
        <w:gridCol w:w="623"/>
        <w:gridCol w:w="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4329"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（本列数据的勾稽关系为：第一项加第二项之和，等于第三项加第四项之和）</w:t>
            </w:r>
          </w:p>
        </w:tc>
        <w:tc>
          <w:tcPr>
            <w:tcW w:w="4291"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4329" w:type="dxa"/>
            <w:gridSpan w:val="3"/>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61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自然人</w:t>
            </w:r>
          </w:p>
        </w:tc>
        <w:tc>
          <w:tcPr>
            <w:tcW w:w="3104"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法人或其他组织</w:t>
            </w:r>
          </w:p>
        </w:tc>
        <w:tc>
          <w:tcPr>
            <w:tcW w:w="56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4329" w:type="dxa"/>
            <w:gridSpan w:val="3"/>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61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商业</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企业</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科研</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机构</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社会公益组织</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法律服务机构</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tc>
        <w:tc>
          <w:tcPr>
            <w:tcW w:w="56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4329"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一、本年新收政府信息公开申请数量</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4329"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二、上年结转政府信息公开申请数量</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三、本年度办理结果</w:t>
            </w:r>
          </w:p>
        </w:tc>
        <w:tc>
          <w:tcPr>
            <w:tcW w:w="362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（一）予以公开</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362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（二）部分公开（区分处理的，只计这一情形，不计其他情形）</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（三）不予公开</w:t>
            </w: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1.属于国家秘密</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2.其他法律行政法规禁止公开</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3.危及“三安全一稳定”</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4.保护第三方合法权益</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5.属于三类内部事务信息</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6.属于四类过程性信息</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7.属于行政执法案卷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8.属于行政查询事项</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（四）无法提供</w:t>
            </w: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1.本机关不掌握相关政府信息</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2.没有现成信息需要另行制作</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3.补正后申请内容仍不明确</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（五）不予处理</w:t>
            </w: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1.信访举报投诉类申请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2.重复申请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3.要求提供公开出版物</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4.无正当理由大量反复申请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5.要求行政机关确认或重新出具已获取信息</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（六）其他处理</w:t>
            </w: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1.申请人无正当理由逾期不补正、行政机关不再处理其政府信息公开申请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2.申请人逾期未按收费通知要求缴纳费用、行政机关不再处理其政府信息公开申请</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10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3.其他</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3" w:hRule="exact"/>
          <w:tblCellSpacing w:w="0" w:type="dxa"/>
          <w:jc w:val="center"/>
        </w:trPr>
        <w:tc>
          <w:tcPr>
            <w:tcW w:w="7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p>
        </w:tc>
        <w:tc>
          <w:tcPr>
            <w:tcW w:w="362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（七）总计</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3" w:hRule="exact"/>
          <w:tblCellSpacing w:w="0" w:type="dxa"/>
          <w:jc w:val="center"/>
        </w:trPr>
        <w:tc>
          <w:tcPr>
            <w:tcW w:w="4329"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四、结转下年度继续办理</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c>
          <w:tcPr>
            <w:tcW w:w="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四、政府信息公开行政复议、行政诉讼情况</w:t>
      </w:r>
    </w:p>
    <w:tbl>
      <w:tblPr>
        <w:tblStyle w:val="3"/>
        <w:tblW w:w="8652"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81"/>
        <w:gridCol w:w="559"/>
        <w:gridCol w:w="600"/>
        <w:gridCol w:w="518"/>
        <w:gridCol w:w="593"/>
        <w:gridCol w:w="594"/>
        <w:gridCol w:w="595"/>
        <w:gridCol w:w="595"/>
        <w:gridCol w:w="595"/>
        <w:gridCol w:w="595"/>
        <w:gridCol w:w="596"/>
        <w:gridCol w:w="597"/>
        <w:gridCol w:w="597"/>
        <w:gridCol w:w="598"/>
        <w:gridCol w:w="5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275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行政复议</w:t>
            </w:r>
          </w:p>
        </w:tc>
        <w:tc>
          <w:tcPr>
            <w:tcW w:w="5901"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结果维持</w:t>
            </w:r>
          </w:p>
        </w:tc>
        <w:tc>
          <w:tcPr>
            <w:tcW w:w="55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结果</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纠正</w:t>
            </w:r>
          </w:p>
        </w:tc>
        <w:tc>
          <w:tcPr>
            <w:tcW w:w="6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其他</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结果</w:t>
            </w:r>
          </w:p>
        </w:tc>
        <w:tc>
          <w:tcPr>
            <w:tcW w:w="51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尚未</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审结</w:t>
            </w:r>
          </w:p>
        </w:tc>
        <w:tc>
          <w:tcPr>
            <w:tcW w:w="59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总计</w:t>
            </w:r>
          </w:p>
        </w:tc>
        <w:tc>
          <w:tcPr>
            <w:tcW w:w="2974"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未经复议直接起诉</w:t>
            </w:r>
          </w:p>
        </w:tc>
        <w:tc>
          <w:tcPr>
            <w:tcW w:w="2927"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p>
        </w:tc>
        <w:tc>
          <w:tcPr>
            <w:tcW w:w="55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p>
        </w:tc>
        <w:tc>
          <w:tcPr>
            <w:tcW w:w="60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p>
        </w:tc>
        <w:tc>
          <w:tcPr>
            <w:tcW w:w="51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p>
        </w:tc>
        <w:tc>
          <w:tcPr>
            <w:tcW w:w="59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p>
        </w:tc>
        <w:tc>
          <w:tcPr>
            <w:tcW w:w="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结果</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维持</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结果</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纠正</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其他</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结果</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尚未</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审结</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总计</w:t>
            </w:r>
          </w:p>
        </w:tc>
        <w:tc>
          <w:tcPr>
            <w:tcW w:w="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结果</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维持</w:t>
            </w:r>
          </w:p>
        </w:tc>
        <w:tc>
          <w:tcPr>
            <w:tcW w:w="5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结果</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纠正</w:t>
            </w:r>
          </w:p>
        </w:tc>
        <w:tc>
          <w:tcPr>
            <w:tcW w:w="5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其他</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结果</w:t>
            </w:r>
          </w:p>
        </w:tc>
        <w:tc>
          <w:tcPr>
            <w:tcW w:w="5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尚未</w:t>
            </w:r>
            <w:r>
              <w:rPr>
                <w:rFonts w:hint="eastAsia" w:asciiTheme="minorEastAsia" w:hAnsiTheme="minorEastAsia" w:eastAsiaTheme="minorEastAsia" w:cstheme="minorEastAsia"/>
                <w:color w:val="333333"/>
                <w:kern w:val="0"/>
                <w:sz w:val="20"/>
                <w:szCs w:val="20"/>
                <w:lang w:val="en-US" w:eastAsia="zh-CN" w:bidi="ar"/>
              </w:rPr>
              <w:br w:type="textWrapping"/>
            </w:r>
            <w:r>
              <w:rPr>
                <w:rFonts w:hint="eastAsia" w:asciiTheme="minorEastAsia" w:hAnsiTheme="minorEastAsia" w:eastAsiaTheme="minorEastAsia" w:cstheme="minorEastAsia"/>
                <w:color w:val="333333"/>
                <w:kern w:val="0"/>
                <w:sz w:val="20"/>
                <w:szCs w:val="20"/>
                <w:lang w:val="en-US" w:eastAsia="zh-CN" w:bidi="ar"/>
              </w:rPr>
              <w:t>审结</w:t>
            </w:r>
          </w:p>
        </w:tc>
        <w:tc>
          <w:tcPr>
            <w:tcW w:w="5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c>
          <w:tcPr>
            <w:tcW w:w="5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kern w:val="0"/>
                <w:sz w:val="20"/>
                <w:szCs w:val="20"/>
                <w:lang w:val="en-US" w:eastAsia="zh-CN" w:bidi="ar"/>
              </w:rPr>
            </w:pPr>
            <w:r>
              <w:rPr>
                <w:rFonts w:hint="eastAsia" w:asciiTheme="minorEastAsia" w:hAnsiTheme="minorEastAsia" w:eastAsiaTheme="minorEastAsia" w:cstheme="minorEastAsia"/>
                <w:color w:val="333333"/>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333333"/>
          <w:kern w:val="0"/>
          <w:sz w:val="32"/>
          <w:szCs w:val="32"/>
          <w:lang w:val="en-US" w:eastAsia="zh-CN" w:bidi="ar"/>
        </w:rPr>
      </w:pPr>
      <w:r>
        <w:rPr>
          <w:rFonts w:hint="eastAsia" w:ascii="楷体" w:hAnsi="楷体" w:eastAsia="楷体" w:cs="楷体"/>
          <w:color w:val="333333"/>
          <w:kern w:val="0"/>
          <w:sz w:val="32"/>
          <w:szCs w:val="32"/>
          <w:lang w:val="en-US" w:eastAsia="zh-CN" w:bidi="ar"/>
        </w:rPr>
        <w:t>（一）存在的问题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一是政府信息公开工作需要进一步完善，新媒体应用度仍不够完善，政府信息公开数量不多，存在公开形式、内容单一等现象。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二是干部职工政府信息公开意识需要进一步加强，工作人员业务水平有待提高。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333333"/>
          <w:kern w:val="0"/>
          <w:sz w:val="32"/>
          <w:szCs w:val="32"/>
          <w:lang w:val="en-US" w:eastAsia="zh-CN" w:bidi="ar"/>
        </w:rPr>
      </w:pPr>
      <w:r>
        <w:rPr>
          <w:rFonts w:hint="eastAsia" w:ascii="楷体" w:hAnsi="楷体" w:eastAsia="楷体" w:cs="楷体"/>
          <w:color w:val="333333"/>
          <w:kern w:val="0"/>
          <w:sz w:val="32"/>
          <w:szCs w:val="32"/>
          <w:lang w:val="en-US" w:eastAsia="zh-CN" w:bidi="ar"/>
        </w:rPr>
        <w:t>（二）改进措施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一是健全政府信息公开工作的日常机制，广泛运用新媒体应用进行信息公开工作，扩展信息公开形式，丰富公开内容。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二是加强对政府信息公开的宣传力度，提高干部职工相关方面的学习培训，以提高政务信息公开的规范性和及时性、准确性，确保政府信息公开工作落到实处。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微软雅黑" w:hAnsi="微软雅黑" w:eastAsia="微软雅黑" w:cs="微软雅黑"/>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无</w:t>
      </w:r>
      <w:bookmarkStart w:id="0" w:name="_GoBack"/>
      <w:bookmarkEnd w:id="0"/>
      <w:r>
        <w:rPr>
          <w:rFonts w:hint="eastAsia" w:ascii="仿宋_GB2312" w:hAnsi="仿宋_GB2312" w:eastAsia="仿宋_GB2312" w:cs="仿宋_GB2312"/>
          <w:color w:val="333333"/>
          <w:kern w:val="0"/>
          <w:sz w:val="32"/>
          <w:szCs w:val="32"/>
          <w:lang w:val="en-US" w:eastAsia="zh-CN" w:bidi="ar"/>
        </w:rPr>
        <w:br w:type="textWrapping"/>
      </w:r>
      <w:r>
        <w:rPr>
          <w:rFonts w:hint="eastAsia" w:ascii="微软雅黑" w:hAnsi="微软雅黑" w:eastAsia="微软雅黑" w:cs="微软雅黑"/>
          <w:color w:val="333333"/>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left"/>
        <w:textAlignment w:val="auto"/>
        <w:rPr>
          <w:rFonts w:hint="eastAsia" w:ascii="微软雅黑" w:hAnsi="微软雅黑" w:eastAsia="微软雅黑" w:cs="微软雅黑"/>
          <w:color w:val="333333"/>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ind w:firstLine="4800" w:firstLineChars="1500"/>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绥滨县发展和改革局</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5120" w:firstLineChars="1600"/>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08B024E3"/>
    <w:rsid w:val="06EC6AC8"/>
    <w:rsid w:val="08B024E3"/>
    <w:rsid w:val="0C08016E"/>
    <w:rsid w:val="115E7F4A"/>
    <w:rsid w:val="17B400D5"/>
    <w:rsid w:val="17F60AEA"/>
    <w:rsid w:val="199740A8"/>
    <w:rsid w:val="1EC12595"/>
    <w:rsid w:val="23FE7B31"/>
    <w:rsid w:val="255D58B4"/>
    <w:rsid w:val="2CF276E4"/>
    <w:rsid w:val="31B94859"/>
    <w:rsid w:val="31D76878"/>
    <w:rsid w:val="379C19D1"/>
    <w:rsid w:val="390B048A"/>
    <w:rsid w:val="3DA73A75"/>
    <w:rsid w:val="4AA02BB5"/>
    <w:rsid w:val="4EF156D8"/>
    <w:rsid w:val="506454FD"/>
    <w:rsid w:val="62E25663"/>
    <w:rsid w:val="67DB74F1"/>
    <w:rsid w:val="6A366D96"/>
    <w:rsid w:val="6C19561F"/>
    <w:rsid w:val="6FD50163"/>
    <w:rsid w:val="70015E14"/>
    <w:rsid w:val="73A32AF1"/>
    <w:rsid w:val="772E54FF"/>
    <w:rsid w:val="7A25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2117</Words>
  <Characters>2186</Characters>
  <Lines>0</Lines>
  <Paragraphs>0</Paragraphs>
  <TotalTime>34</TotalTime>
  <ScaleCrop>false</ScaleCrop>
  <LinksUpToDate>false</LinksUpToDate>
  <CharactersWithSpaces>2195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2022-01-11T03:10:00Z</dcterms:created>
  <dc:creator>Administrator</dc:creator>
  <cp:lastModifiedBy>Administrator</cp:lastModifiedBy>
  <cp:lastPrinted>2022-01-13T08:25:00Z</cp:lastPrinted>
  <dcterms:modified xsi:type="dcterms:W3CDTF">2023-01-12T02:28:12Z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CE13A84DCAC94E09AA03E42F1E454785</vt:lpwstr>
  </property>
</Properties>
</file>