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spacing w:before="180" w:beforeAutospacing="0" w:after="360" w:afterAutospacing="0" w:line="450" w:lineRule="atLeast"/>
        <w:ind w:left="260"/>
        <w:rPr>
          <w:rFonts w:asciiTheme="minorEastAsia" w:hAnsiTheme="minorEastAsia" w:cstheme="minorEastAsia"/>
          <w:b/>
          <w:color w:val="333333"/>
          <w:sz w:val="48"/>
          <w:szCs w:val="48"/>
        </w:rPr>
      </w:pPr>
      <w:r>
        <w:rPr>
          <w:rFonts w:hint="eastAsia" w:asciiTheme="minorEastAsia" w:hAnsiTheme="minorEastAsia" w:cstheme="minorEastAsia"/>
          <w:b/>
          <w:color w:val="333333"/>
          <w:sz w:val="28"/>
          <w:szCs w:val="28"/>
        </w:rPr>
        <w:t xml:space="preserve">   </w:t>
      </w:r>
      <w:r>
        <w:rPr>
          <w:rFonts w:hint="eastAsia" w:asciiTheme="minorEastAsia" w:hAnsiTheme="minorEastAsia" w:cstheme="minorEastAsia"/>
          <w:b/>
          <w:color w:val="333333"/>
          <w:sz w:val="48"/>
          <w:szCs w:val="48"/>
        </w:rPr>
        <w:t xml:space="preserve"> </w:t>
      </w:r>
      <w:r>
        <w:rPr>
          <w:rFonts w:hint="eastAsia" w:asciiTheme="minorEastAsia" w:hAnsiTheme="minorEastAsia" w:cstheme="minorEastAsia"/>
          <w:b/>
          <w:color w:val="333333"/>
          <w:sz w:val="48"/>
          <w:szCs w:val="48"/>
          <w:lang w:eastAsia="zh-CN"/>
        </w:rPr>
        <w:t>2019</w:t>
      </w:r>
      <w:r>
        <w:rPr>
          <w:rFonts w:hint="eastAsia" w:asciiTheme="minorEastAsia" w:hAnsiTheme="minorEastAsia" w:cstheme="minorEastAsia"/>
          <w:b/>
          <w:color w:val="333333"/>
          <w:sz w:val="48"/>
          <w:szCs w:val="48"/>
        </w:rPr>
        <w:t>年度</w:t>
      </w:r>
      <w:r>
        <w:rPr>
          <w:rFonts w:hint="eastAsia" w:asciiTheme="minorEastAsia" w:hAnsiTheme="minorEastAsia" w:cstheme="minorEastAsia"/>
          <w:b/>
          <w:color w:val="333333"/>
          <w:sz w:val="48"/>
          <w:szCs w:val="48"/>
          <w:lang w:eastAsia="zh-CN"/>
        </w:rPr>
        <w:t>教育局</w:t>
      </w:r>
      <w:r>
        <w:rPr>
          <w:rFonts w:hint="eastAsia" w:asciiTheme="minorEastAsia" w:hAnsiTheme="minorEastAsia" w:cstheme="minorEastAsia"/>
          <w:b/>
          <w:color w:val="333333"/>
          <w:sz w:val="48"/>
          <w:szCs w:val="48"/>
        </w:rPr>
        <w:t>决算文字说明</w:t>
      </w:r>
    </w:p>
    <w:p>
      <w:pPr>
        <w:pStyle w:val="5"/>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5"/>
        <w:widowControl/>
        <w:spacing w:before="180" w:beforeAutospacing="0" w:after="360" w:afterAutospacing="0" w:line="450" w:lineRule="atLeast"/>
        <w:jc w:val="center"/>
        <w:rPr>
          <w:rFonts w:asciiTheme="minorEastAsia" w:hAnsiTheme="minorEastAsia" w:cstheme="minorEastAsia"/>
          <w:sz w:val="44"/>
          <w:szCs w:val="44"/>
        </w:rPr>
      </w:pPr>
      <w:r>
        <w:rPr>
          <w:rFonts w:hint="eastAsia" w:asciiTheme="minorEastAsia" w:hAnsiTheme="minorEastAsia" w:cstheme="minorEastAsia"/>
          <w:b/>
          <w:color w:val="333333"/>
          <w:sz w:val="44"/>
          <w:szCs w:val="44"/>
        </w:rPr>
        <w:t>第一部分 部门概况</w:t>
      </w:r>
    </w:p>
    <w:p>
      <w:pPr>
        <w:pStyle w:val="5"/>
        <w:widowControl/>
        <w:spacing w:before="180" w:beforeAutospacing="0" w:after="360" w:afterAutospacing="0" w:line="450" w:lineRule="atLeast"/>
        <w:ind w:firstLine="880" w:firstLineChars="200"/>
        <w:rPr>
          <w:rFonts w:asciiTheme="minorEastAsia" w:hAnsiTheme="minorEastAsia" w:cstheme="minorEastAsia"/>
          <w:sz w:val="44"/>
          <w:szCs w:val="44"/>
        </w:rPr>
      </w:pPr>
      <w:r>
        <w:rPr>
          <w:rFonts w:hint="eastAsia" w:asciiTheme="minorEastAsia" w:hAnsiTheme="minorEastAsia" w:cstheme="minorEastAsia"/>
          <w:color w:val="333333"/>
          <w:sz w:val="44"/>
          <w:szCs w:val="44"/>
        </w:rPr>
        <w:t> 一、主要职能</w:t>
      </w:r>
    </w:p>
    <w:p>
      <w:pPr>
        <w:pStyle w:val="2"/>
        <w:spacing w:line="360" w:lineRule="auto"/>
        <w:ind w:left="0" w:firstLine="640" w:firstLineChars="200"/>
        <w:rPr>
          <w:rFonts w:hint="eastAsia"/>
          <w:sz w:val="32"/>
          <w:szCs w:val="32"/>
        </w:rPr>
      </w:pPr>
      <w:r>
        <w:rPr>
          <w:rFonts w:hint="eastAsia"/>
          <w:sz w:val="32"/>
          <w:szCs w:val="32"/>
        </w:rPr>
        <w:t>（一）贯彻执行教育方针、政策、法律、法规；拟订教育工作的地方性法规、规章和政策；编制地方教育事业发展规划和年度计划，指导全县教育改革工作；指导全市学校的教育、教学及科研改革；负责全县民办教育和民办学校（教育机构）的管理、指导；监督管理全县教育机构的办学行为，推进全县教育系统信息化建设；负责全市教育基本信息的统计、分析和发布工作。</w:t>
      </w:r>
    </w:p>
    <w:p>
      <w:pPr>
        <w:pStyle w:val="2"/>
        <w:spacing w:line="360" w:lineRule="auto"/>
        <w:ind w:left="0" w:firstLine="640" w:firstLineChars="200"/>
        <w:rPr>
          <w:rFonts w:asciiTheme="minorEastAsia" w:hAnsiTheme="minorEastAsia" w:cstheme="minorEastAsia"/>
          <w:sz w:val="32"/>
          <w:szCs w:val="32"/>
        </w:rPr>
      </w:pPr>
      <w:r>
        <w:rPr>
          <w:rFonts w:hint="eastAsia"/>
          <w:sz w:val="32"/>
          <w:szCs w:val="32"/>
        </w:rPr>
        <w:t>（二）统筹规划全县学前教育、基础教育、职业教育、成人教育以及特殊教育指导与服务，优化学前教育资源，提升学前教育事业发展水平；推进义务教育均衡发展，促进教育公平；深入推进基础教育教学改革，全面实施素质教育；加强全县义务教育事业布局统筹，规划全县义务教育学校设置；大力发展职业教育，深化职业教育教学改革。　　</w:t>
      </w:r>
    </w:p>
    <w:p>
      <w:pPr>
        <w:pStyle w:val="5"/>
        <w:widowControl/>
        <w:spacing w:before="180" w:beforeAutospacing="0" w:after="360" w:afterAutospacing="0" w:line="450" w:lineRule="atLeast"/>
        <w:ind w:firstLine="883" w:firstLineChars="200"/>
        <w:rPr>
          <w:rFonts w:hint="eastAsia" w:ascii="宋体" w:hAnsi="宋体" w:eastAsia="宋体" w:cs="宋体"/>
          <w:b/>
          <w:bCs/>
          <w:sz w:val="44"/>
          <w:szCs w:val="44"/>
        </w:rPr>
      </w:pPr>
      <w:r>
        <w:rPr>
          <w:rFonts w:hint="eastAsia" w:ascii="宋体" w:hAnsi="宋体" w:eastAsia="宋体" w:cs="宋体"/>
          <w:b/>
          <w:bCs/>
          <w:color w:val="333333"/>
          <w:sz w:val="44"/>
          <w:szCs w:val="44"/>
        </w:rPr>
        <w:t>二、机构设置及部门决算单位构成</w:t>
      </w:r>
    </w:p>
    <w:p>
      <w:pPr>
        <w:pStyle w:val="5"/>
        <w:widowControl/>
        <w:spacing w:before="180" w:beforeAutospacing="0" w:after="360" w:afterAutospacing="0" w:line="450" w:lineRule="atLeast"/>
        <w:ind w:firstLine="640" w:firstLineChars="200"/>
        <w:rPr>
          <w:rFonts w:asciiTheme="minorEastAsia" w:hAnsiTheme="minorEastAsia" w:cstheme="minorEastAsia"/>
          <w:sz w:val="32"/>
          <w:szCs w:val="32"/>
        </w:rPr>
      </w:pPr>
      <w:r>
        <w:rPr>
          <w:rFonts w:hint="eastAsia" w:asciiTheme="minorEastAsia" w:hAnsiTheme="minorEastAsia" w:cstheme="minorEastAsia"/>
          <w:color w:val="333333"/>
          <w:sz w:val="32"/>
          <w:szCs w:val="32"/>
        </w:rPr>
        <w:t>为全额行政单位，内设个</w:t>
      </w:r>
      <w:r>
        <w:rPr>
          <w:rFonts w:hint="eastAsia" w:asciiTheme="minorEastAsia" w:hAnsiTheme="minorEastAsia" w:cstheme="minorEastAsia"/>
          <w:color w:val="333333"/>
          <w:sz w:val="32"/>
          <w:szCs w:val="32"/>
          <w:lang w:val="en-US" w:eastAsia="zh-CN"/>
        </w:rPr>
        <w:t>5</w:t>
      </w:r>
      <w:r>
        <w:rPr>
          <w:rFonts w:hint="eastAsia" w:asciiTheme="minorEastAsia" w:hAnsiTheme="minorEastAsia" w:cstheme="minorEastAsia"/>
          <w:color w:val="333333"/>
          <w:sz w:val="32"/>
          <w:szCs w:val="32"/>
        </w:rPr>
        <w:t>内设机构，为一级预算单位。</w:t>
      </w:r>
    </w:p>
    <w:p>
      <w:pPr>
        <w:pStyle w:val="5"/>
        <w:widowControl/>
        <w:spacing w:before="180" w:beforeAutospacing="0" w:after="360" w:afterAutospacing="0" w:line="450" w:lineRule="atLeast"/>
        <w:ind w:left="260" w:firstLine="733"/>
        <w:rPr>
          <w:rFonts w:asciiTheme="minorEastAsia" w:hAnsiTheme="minorEastAsia" w:cstheme="minorEastAsia"/>
          <w:b/>
          <w:bCs/>
          <w:sz w:val="44"/>
          <w:szCs w:val="44"/>
        </w:rPr>
      </w:pPr>
      <w:r>
        <w:rPr>
          <w:rFonts w:hint="eastAsia" w:asciiTheme="minorEastAsia" w:hAnsiTheme="minorEastAsia" w:cstheme="minorEastAsia"/>
          <w:b/>
          <w:bCs/>
          <w:color w:val="333333"/>
          <w:sz w:val="44"/>
          <w:szCs w:val="44"/>
        </w:rPr>
        <w:t>三、人员构成</w:t>
      </w:r>
    </w:p>
    <w:p>
      <w:pPr>
        <w:pStyle w:val="2"/>
        <w:spacing w:line="360" w:lineRule="auto"/>
        <w:ind w:left="0" w:firstLine="640" w:firstLineChars="200"/>
        <w:jc w:val="center"/>
        <w:rPr>
          <w:rFonts w:hint="eastAsia"/>
          <w:color w:val="FF0000"/>
        </w:rPr>
      </w:pPr>
      <w:r>
        <w:rPr>
          <w:rFonts w:hint="eastAsia"/>
          <w:color w:val="FF0000"/>
        </w:rPr>
        <w:t>绥滨县教育局局总编制人数12人，在职实有人数16人，其中：行政编制12人，事业编制3人；退休人员21人。</w:t>
      </w:r>
    </w:p>
    <w:p>
      <w:pPr>
        <w:pStyle w:val="2"/>
        <w:spacing w:line="360" w:lineRule="auto"/>
        <w:ind w:left="0" w:firstLine="883" w:firstLineChars="200"/>
        <w:jc w:val="center"/>
        <w:rPr>
          <w:rFonts w:asciiTheme="minorEastAsia" w:hAnsiTheme="minorEastAsia" w:cstheme="minorEastAsia"/>
          <w:sz w:val="44"/>
          <w:szCs w:val="44"/>
        </w:rPr>
      </w:pPr>
      <w:r>
        <w:rPr>
          <w:rFonts w:hint="eastAsia" w:asciiTheme="minorEastAsia" w:hAnsiTheme="minorEastAsia" w:cstheme="minorEastAsia"/>
          <w:b/>
          <w:color w:val="333333"/>
          <w:sz w:val="44"/>
          <w:szCs w:val="44"/>
        </w:rPr>
        <w:t>第二部分</w:t>
      </w:r>
      <w:r>
        <w:rPr>
          <w:rFonts w:hint="eastAsia" w:asciiTheme="minorEastAsia" w:hAnsiTheme="minorEastAsia" w:cstheme="minorEastAsia"/>
          <w:b/>
          <w:color w:val="333333"/>
          <w:sz w:val="44"/>
          <w:szCs w:val="44"/>
          <w:lang w:eastAsia="zh-CN"/>
        </w:rPr>
        <w:t>2019</w:t>
      </w:r>
      <w:r>
        <w:rPr>
          <w:rFonts w:hint="eastAsia" w:asciiTheme="minorEastAsia" w:hAnsiTheme="minorEastAsia" w:cstheme="minorEastAsia"/>
          <w:b/>
          <w:color w:val="333333"/>
          <w:sz w:val="44"/>
          <w:szCs w:val="44"/>
        </w:rPr>
        <w:t>年度部门决算情况说明</w:t>
      </w:r>
    </w:p>
    <w:p>
      <w:pPr>
        <w:pStyle w:val="5"/>
        <w:widowControl/>
        <w:shd w:val="clear" w:color="auto" w:fill="FFFFFF"/>
        <w:spacing w:beforeAutospacing="0" w:after="225" w:afterAutospacing="0"/>
        <w:ind w:left="90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一、</w:t>
      </w:r>
      <w:r>
        <w:rPr>
          <w:rStyle w:val="8"/>
          <w:rFonts w:hint="eastAsia" w:asciiTheme="minorEastAsia" w:hAnsiTheme="minorEastAsia" w:cstheme="minorEastAsia"/>
          <w:color w:val="373737"/>
          <w:sz w:val="32"/>
          <w:szCs w:val="32"/>
          <w:shd w:val="clear" w:color="auto" w:fill="FFFFFF"/>
          <w:lang w:eastAsia="zh-CN"/>
        </w:rPr>
        <w:t>2019</w:t>
      </w:r>
      <w:r>
        <w:rPr>
          <w:rStyle w:val="8"/>
          <w:rFonts w:hint="eastAsia" w:asciiTheme="minorEastAsia" w:hAnsiTheme="minorEastAsia" w:cstheme="minorEastAsia"/>
          <w:color w:val="373737"/>
          <w:sz w:val="32"/>
          <w:szCs w:val="32"/>
          <w:shd w:val="clear" w:color="auto" w:fill="FFFFFF"/>
        </w:rPr>
        <w:t>年度收入支出决算总体情况说明</w:t>
      </w:r>
    </w:p>
    <w:p>
      <w:pPr>
        <w:pStyle w:val="5"/>
        <w:widowControl/>
        <w:shd w:val="clear" w:color="auto" w:fill="FFFFFF"/>
        <w:spacing w:beforeAutospacing="0" w:after="225" w:afterAutospacing="0"/>
        <w:ind w:firstLine="79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lang w:eastAsia="zh-CN"/>
        </w:rPr>
        <w:t>2019</w:t>
      </w:r>
      <w:r>
        <w:rPr>
          <w:rFonts w:hint="eastAsia" w:asciiTheme="minorEastAsia" w:hAnsiTheme="minorEastAsia" w:cstheme="minorEastAsia"/>
          <w:color w:val="373737"/>
          <w:sz w:val="32"/>
          <w:szCs w:val="32"/>
          <w:shd w:val="clear" w:color="auto" w:fill="FFFFFF"/>
        </w:rPr>
        <w:t>年度收入总计</w:t>
      </w:r>
      <w:r>
        <w:rPr>
          <w:rFonts w:hint="eastAsia" w:asciiTheme="minorEastAsia" w:hAnsiTheme="minorEastAsia" w:cstheme="minorEastAsia"/>
          <w:color w:val="373737"/>
          <w:sz w:val="32"/>
          <w:szCs w:val="32"/>
          <w:shd w:val="clear" w:color="auto" w:fill="FFFFFF"/>
          <w:lang w:val="en-US" w:eastAsia="zh-CN"/>
        </w:rPr>
        <w:t>2313</w:t>
      </w:r>
      <w:r>
        <w:rPr>
          <w:rFonts w:hint="eastAsia" w:asciiTheme="minorEastAsia" w:hAnsiTheme="minorEastAsia" w:cstheme="minorEastAsia"/>
          <w:color w:val="373737"/>
          <w:sz w:val="32"/>
          <w:szCs w:val="32"/>
          <w:shd w:val="clear" w:color="auto" w:fill="FFFFFF"/>
        </w:rPr>
        <w:t>万元，支出总计</w:t>
      </w:r>
      <w:r>
        <w:rPr>
          <w:rFonts w:hint="eastAsia" w:asciiTheme="minorEastAsia" w:hAnsiTheme="minorEastAsia" w:cstheme="minorEastAsia"/>
          <w:color w:val="373737"/>
          <w:sz w:val="32"/>
          <w:szCs w:val="32"/>
          <w:shd w:val="clear" w:color="auto" w:fill="FFFFFF"/>
          <w:lang w:val="en-US" w:eastAsia="zh-CN"/>
        </w:rPr>
        <w:t>2307</w:t>
      </w:r>
      <w:r>
        <w:rPr>
          <w:rFonts w:hint="eastAsia" w:asciiTheme="minorEastAsia" w:hAnsiTheme="minorEastAsia" w:cstheme="minorEastAsia"/>
          <w:color w:val="373737"/>
          <w:sz w:val="32"/>
          <w:szCs w:val="32"/>
          <w:shd w:val="clear" w:color="auto" w:fill="FFFFFF"/>
        </w:rPr>
        <w:t>万元，与上年相比，收入总计</w:t>
      </w:r>
      <w:r>
        <w:rPr>
          <w:rFonts w:hint="eastAsia" w:asciiTheme="minorEastAsia" w:hAnsiTheme="minorEastAsia" w:cstheme="minorEastAsia"/>
          <w:color w:val="373737"/>
          <w:sz w:val="32"/>
          <w:szCs w:val="32"/>
          <w:shd w:val="clear" w:color="auto" w:fill="FFFFFF"/>
          <w:lang w:eastAsia="zh-CN"/>
        </w:rPr>
        <w:t>增</w:t>
      </w:r>
      <w:r>
        <w:rPr>
          <w:rFonts w:hint="eastAsia" w:asciiTheme="minorEastAsia" w:hAnsiTheme="minorEastAsia" w:cstheme="minorEastAsia"/>
          <w:color w:val="373737"/>
          <w:sz w:val="32"/>
          <w:szCs w:val="32"/>
          <w:shd w:val="clear" w:color="auto" w:fill="FFFFFF"/>
        </w:rPr>
        <w:t>加</w:t>
      </w:r>
      <w:r>
        <w:rPr>
          <w:rFonts w:hint="eastAsia" w:asciiTheme="minorEastAsia" w:hAnsiTheme="minorEastAsia" w:cstheme="minorEastAsia"/>
          <w:color w:val="373737"/>
          <w:sz w:val="32"/>
          <w:szCs w:val="32"/>
          <w:shd w:val="clear" w:color="auto" w:fill="FFFFFF"/>
          <w:lang w:val="en-US" w:eastAsia="zh-CN"/>
        </w:rPr>
        <w:t>-2102</w:t>
      </w:r>
      <w:r>
        <w:rPr>
          <w:rFonts w:hint="eastAsia" w:asciiTheme="minorEastAsia" w:hAnsiTheme="minorEastAsia" w:cstheme="minorEastAsia"/>
          <w:color w:val="373737"/>
          <w:sz w:val="32"/>
          <w:szCs w:val="32"/>
          <w:shd w:val="clear" w:color="auto" w:fill="FFFFFF"/>
        </w:rPr>
        <w:t>万元，增长</w:t>
      </w:r>
      <w:r>
        <w:rPr>
          <w:rFonts w:hint="eastAsia" w:asciiTheme="minorEastAsia" w:hAnsiTheme="minorEastAsia" w:cstheme="minorEastAsia"/>
          <w:color w:val="373737"/>
          <w:sz w:val="32"/>
          <w:szCs w:val="32"/>
          <w:shd w:val="clear" w:color="auto" w:fill="FFFFFF"/>
          <w:lang w:val="en-US" w:eastAsia="zh-CN"/>
        </w:rPr>
        <w:t>-190</w:t>
      </w:r>
      <w:r>
        <w:rPr>
          <w:rFonts w:hint="eastAsia" w:asciiTheme="minorEastAsia" w:hAnsiTheme="minorEastAsia" w:cstheme="minorEastAsia"/>
          <w:color w:val="373737"/>
          <w:sz w:val="32"/>
          <w:szCs w:val="32"/>
          <w:shd w:val="clear" w:color="auto" w:fill="FFFFFF"/>
        </w:rPr>
        <w:t>%；支出总计增加</w:t>
      </w:r>
      <w:r>
        <w:rPr>
          <w:rFonts w:hint="eastAsia" w:asciiTheme="minorEastAsia" w:hAnsiTheme="minorEastAsia" w:cstheme="minorEastAsia"/>
          <w:color w:val="373737"/>
          <w:sz w:val="32"/>
          <w:szCs w:val="32"/>
          <w:shd w:val="clear" w:color="auto" w:fill="FFFFFF"/>
          <w:lang w:val="en-US" w:eastAsia="zh-CN"/>
        </w:rPr>
        <w:t>-3239</w:t>
      </w:r>
      <w:r>
        <w:rPr>
          <w:rFonts w:hint="eastAsia" w:asciiTheme="minorEastAsia" w:hAnsiTheme="minorEastAsia" w:cstheme="minorEastAsia"/>
          <w:color w:val="373737"/>
          <w:sz w:val="32"/>
          <w:szCs w:val="32"/>
          <w:shd w:val="clear" w:color="auto" w:fill="FFFFFF"/>
        </w:rPr>
        <w:t>万元，增长</w:t>
      </w:r>
      <w:r>
        <w:rPr>
          <w:rFonts w:hint="eastAsia" w:asciiTheme="minorEastAsia" w:hAnsiTheme="minorEastAsia" w:cstheme="minorEastAsia"/>
          <w:color w:val="373737"/>
          <w:sz w:val="32"/>
          <w:szCs w:val="32"/>
          <w:shd w:val="clear" w:color="auto" w:fill="FFFFFF"/>
          <w:lang w:val="en-US" w:eastAsia="zh-CN"/>
        </w:rPr>
        <w:t>-240</w:t>
      </w:r>
      <w:r>
        <w:rPr>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225" w:afterAutospacing="0"/>
        <w:ind w:left="135" w:firstLine="70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二、 </w:t>
      </w:r>
      <w:r>
        <w:rPr>
          <w:rStyle w:val="8"/>
          <w:rFonts w:hint="eastAsia" w:asciiTheme="minorEastAsia" w:hAnsiTheme="minorEastAsia" w:cstheme="minorEastAsia"/>
          <w:color w:val="373737"/>
          <w:sz w:val="32"/>
          <w:szCs w:val="32"/>
          <w:shd w:val="clear" w:color="auto" w:fill="FFFFFF"/>
          <w:lang w:eastAsia="zh-CN"/>
        </w:rPr>
        <w:t>2019</w:t>
      </w:r>
      <w:r>
        <w:rPr>
          <w:rStyle w:val="8"/>
          <w:rFonts w:hint="eastAsia" w:asciiTheme="minorEastAsia" w:hAnsiTheme="minorEastAsia" w:cstheme="minorEastAsia"/>
          <w:color w:val="373737"/>
          <w:sz w:val="32"/>
          <w:szCs w:val="32"/>
          <w:shd w:val="clear" w:color="auto" w:fill="FFFFFF"/>
        </w:rPr>
        <w:t>年度收入决算情况说明</w:t>
      </w:r>
    </w:p>
    <w:p>
      <w:pPr>
        <w:pStyle w:val="5"/>
        <w:widowControl/>
        <w:shd w:val="clear" w:color="auto" w:fill="FFFFFF"/>
        <w:spacing w:beforeAutospacing="0" w:after="225" w:afterAutospacing="0"/>
        <w:ind w:left="135" w:firstLine="70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rPr>
        <w:t>本年收入合计</w:t>
      </w:r>
      <w:r>
        <w:rPr>
          <w:rFonts w:hint="eastAsia" w:asciiTheme="minorEastAsia" w:hAnsiTheme="minorEastAsia" w:cstheme="minorEastAsia"/>
          <w:color w:val="373737"/>
          <w:sz w:val="32"/>
          <w:szCs w:val="32"/>
          <w:shd w:val="clear" w:color="auto" w:fill="FFFFFF"/>
          <w:lang w:val="en-US" w:eastAsia="zh-CN"/>
        </w:rPr>
        <w:t>2313</w:t>
      </w:r>
      <w:r>
        <w:rPr>
          <w:rFonts w:hint="eastAsia" w:asciiTheme="minorEastAsia" w:hAnsiTheme="minorEastAsia" w:cstheme="minorEastAsia"/>
          <w:color w:val="373737"/>
          <w:sz w:val="32"/>
          <w:szCs w:val="32"/>
          <w:shd w:val="clear" w:color="auto" w:fill="FFFFFF"/>
        </w:rPr>
        <w:t>万元，其中：财政拨款收入</w:t>
      </w:r>
      <w:r>
        <w:rPr>
          <w:rFonts w:hint="eastAsia" w:asciiTheme="minorEastAsia" w:hAnsiTheme="minorEastAsia" w:cstheme="minorEastAsia"/>
          <w:color w:val="373737"/>
          <w:sz w:val="32"/>
          <w:szCs w:val="32"/>
          <w:shd w:val="clear" w:color="auto" w:fill="FFFFFF"/>
          <w:lang w:val="en-US" w:eastAsia="zh-CN"/>
        </w:rPr>
        <w:t>2313</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100</w:t>
      </w:r>
      <w:r>
        <w:rPr>
          <w:rFonts w:hint="eastAsia" w:asciiTheme="minorEastAsia" w:hAnsiTheme="minorEastAsia" w:cstheme="minorEastAsia"/>
          <w:color w:val="373737"/>
          <w:sz w:val="32"/>
          <w:szCs w:val="32"/>
          <w:shd w:val="clear" w:color="auto" w:fill="FFFFFF"/>
        </w:rPr>
        <w:t>%；其他收入万元，占</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225" w:afterAutospacing="0"/>
        <w:ind w:left="135" w:firstLine="70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三、</w:t>
      </w:r>
      <w:r>
        <w:rPr>
          <w:rStyle w:val="8"/>
          <w:rFonts w:hint="eastAsia" w:asciiTheme="minorEastAsia" w:hAnsiTheme="minorEastAsia" w:cstheme="minorEastAsia"/>
          <w:color w:val="373737"/>
          <w:sz w:val="32"/>
          <w:szCs w:val="32"/>
          <w:shd w:val="clear" w:color="auto" w:fill="FFFFFF"/>
          <w:lang w:eastAsia="zh-CN"/>
        </w:rPr>
        <w:t>2019</w:t>
      </w:r>
      <w:r>
        <w:rPr>
          <w:rStyle w:val="8"/>
          <w:rFonts w:hint="eastAsia" w:asciiTheme="minorEastAsia" w:hAnsiTheme="minorEastAsia" w:cstheme="minorEastAsia"/>
          <w:color w:val="373737"/>
          <w:sz w:val="32"/>
          <w:szCs w:val="32"/>
          <w:shd w:val="clear" w:color="auto" w:fill="FFFFFF"/>
        </w:rPr>
        <w:t>年度支出决算情况说明</w:t>
      </w:r>
    </w:p>
    <w:p>
      <w:pPr>
        <w:pStyle w:val="5"/>
        <w:widowControl/>
        <w:shd w:val="clear" w:color="auto" w:fill="FFFFFF"/>
        <w:spacing w:beforeAutospacing="0" w:after="225" w:afterAutospacing="0"/>
        <w:ind w:left="135" w:firstLine="70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rPr>
        <w:t>本年支出合计</w:t>
      </w:r>
      <w:r>
        <w:rPr>
          <w:rFonts w:hint="eastAsia" w:asciiTheme="minorEastAsia" w:hAnsiTheme="minorEastAsia" w:cstheme="minorEastAsia"/>
          <w:color w:val="373737"/>
          <w:sz w:val="32"/>
          <w:szCs w:val="32"/>
          <w:shd w:val="clear" w:color="auto" w:fill="FFFFFF"/>
          <w:lang w:val="en-US" w:eastAsia="zh-CN"/>
        </w:rPr>
        <w:t>2307</w:t>
      </w:r>
      <w:r>
        <w:rPr>
          <w:rFonts w:hint="eastAsia" w:asciiTheme="minorEastAsia" w:hAnsiTheme="minorEastAsia" w:cstheme="minorEastAsia"/>
          <w:color w:val="373737"/>
          <w:sz w:val="32"/>
          <w:szCs w:val="32"/>
          <w:shd w:val="clear" w:color="auto" w:fill="FFFFFF"/>
        </w:rPr>
        <w:t>万元，其中：基本支出</w:t>
      </w:r>
      <w:r>
        <w:rPr>
          <w:rFonts w:hint="eastAsia" w:asciiTheme="minorEastAsia" w:hAnsiTheme="minorEastAsia" w:cstheme="minorEastAsia"/>
          <w:color w:val="373737"/>
          <w:sz w:val="32"/>
          <w:szCs w:val="32"/>
          <w:shd w:val="clear" w:color="auto" w:fill="FFFFFF"/>
          <w:lang w:val="en-US" w:eastAsia="zh-CN"/>
        </w:rPr>
        <w:t>325.5</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14</w:t>
      </w:r>
      <w:r>
        <w:rPr>
          <w:rFonts w:hint="eastAsia" w:asciiTheme="minorEastAsia" w:hAnsiTheme="minorEastAsia" w:cstheme="minorEastAsia"/>
          <w:color w:val="373737"/>
          <w:sz w:val="32"/>
          <w:szCs w:val="32"/>
          <w:shd w:val="clear" w:color="auto" w:fill="FFFFFF"/>
        </w:rPr>
        <w:t>%；项目支出</w:t>
      </w:r>
      <w:r>
        <w:rPr>
          <w:rFonts w:hint="eastAsia" w:asciiTheme="minorEastAsia" w:hAnsiTheme="minorEastAsia" w:cstheme="minorEastAsia"/>
          <w:color w:val="373737"/>
          <w:sz w:val="32"/>
          <w:szCs w:val="32"/>
          <w:shd w:val="clear" w:color="auto" w:fill="FFFFFF"/>
          <w:lang w:val="en-US" w:eastAsia="zh-CN"/>
        </w:rPr>
        <w:t>1981.5</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86</w:t>
      </w:r>
      <w:r>
        <w:rPr>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Autospacing="0"/>
        <w:ind w:left="135" w:right="270" w:firstLine="70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四、</w:t>
      </w:r>
      <w:r>
        <w:rPr>
          <w:rStyle w:val="8"/>
          <w:rFonts w:hint="eastAsia" w:asciiTheme="minorEastAsia" w:hAnsiTheme="minorEastAsia" w:cstheme="minorEastAsia"/>
          <w:color w:val="373737"/>
          <w:sz w:val="32"/>
          <w:szCs w:val="32"/>
          <w:shd w:val="clear" w:color="auto" w:fill="FFFFFF"/>
          <w:lang w:eastAsia="zh-CN"/>
        </w:rPr>
        <w:t>2019</w:t>
      </w:r>
      <w:r>
        <w:rPr>
          <w:rStyle w:val="8"/>
          <w:rFonts w:hint="eastAsia" w:asciiTheme="minorEastAsia" w:hAnsiTheme="minorEastAsia" w:cstheme="minorEastAsia"/>
          <w:color w:val="373737"/>
          <w:sz w:val="32"/>
          <w:szCs w:val="32"/>
          <w:shd w:val="clear" w:color="auto" w:fill="FFFFFF"/>
        </w:rPr>
        <w:t>年度财政拨款收入支出决算总体情况说明</w:t>
      </w:r>
    </w:p>
    <w:p>
      <w:pPr>
        <w:pStyle w:val="5"/>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lang w:eastAsia="zh-CN"/>
        </w:rPr>
        <w:t>2019</w:t>
      </w:r>
      <w:r>
        <w:rPr>
          <w:rFonts w:hint="eastAsia" w:asciiTheme="minorEastAsia" w:hAnsiTheme="minorEastAsia" w:cstheme="minorEastAsia"/>
          <w:color w:val="373737"/>
          <w:sz w:val="32"/>
          <w:szCs w:val="32"/>
          <w:shd w:val="clear" w:color="auto" w:fill="FFFFFF"/>
        </w:rPr>
        <w:t>年度财政拨款收入</w:t>
      </w:r>
      <w:r>
        <w:rPr>
          <w:rFonts w:hint="eastAsia" w:asciiTheme="minorEastAsia" w:hAnsiTheme="minorEastAsia" w:cstheme="minorEastAsia"/>
          <w:color w:val="373737"/>
          <w:sz w:val="32"/>
          <w:szCs w:val="32"/>
          <w:shd w:val="clear" w:color="auto" w:fill="FFFFFF"/>
          <w:lang w:val="en-US" w:eastAsia="zh-CN"/>
        </w:rPr>
        <w:t>2313</w:t>
      </w:r>
      <w:r>
        <w:rPr>
          <w:rFonts w:hint="eastAsia" w:asciiTheme="minorEastAsia" w:hAnsiTheme="minorEastAsia" w:cstheme="minorEastAsia"/>
          <w:color w:val="373737"/>
          <w:sz w:val="32"/>
          <w:szCs w:val="32"/>
          <w:shd w:val="clear" w:color="auto" w:fill="FFFFFF"/>
        </w:rPr>
        <w:t>万元，与上年相比，增加</w:t>
      </w:r>
      <w:r>
        <w:rPr>
          <w:rFonts w:hint="eastAsia" w:asciiTheme="minorEastAsia" w:hAnsiTheme="minorEastAsia" w:cstheme="minorEastAsia"/>
          <w:color w:val="373737"/>
          <w:sz w:val="32"/>
          <w:szCs w:val="32"/>
          <w:shd w:val="clear" w:color="auto" w:fill="FFFFFF"/>
          <w:lang w:val="en-US" w:eastAsia="zh-CN"/>
        </w:rPr>
        <w:t>-2102</w:t>
      </w:r>
      <w:r>
        <w:rPr>
          <w:rFonts w:hint="eastAsia" w:asciiTheme="minorEastAsia" w:hAnsiTheme="minorEastAsia" w:cstheme="minorEastAsia"/>
          <w:color w:val="373737"/>
          <w:sz w:val="32"/>
          <w:szCs w:val="32"/>
          <w:shd w:val="clear" w:color="auto" w:fill="FFFFFF"/>
        </w:rPr>
        <w:t>万元，增长</w:t>
      </w:r>
      <w:r>
        <w:rPr>
          <w:rFonts w:hint="eastAsia" w:asciiTheme="minorEastAsia" w:hAnsiTheme="minorEastAsia" w:cstheme="minorEastAsia"/>
          <w:color w:val="373737"/>
          <w:sz w:val="32"/>
          <w:szCs w:val="32"/>
          <w:shd w:val="clear" w:color="auto" w:fill="FFFFFF"/>
          <w:lang w:val="en-US" w:eastAsia="zh-CN"/>
        </w:rPr>
        <w:t>-190</w:t>
      </w:r>
      <w:r>
        <w:rPr>
          <w:rFonts w:hint="eastAsia" w:asciiTheme="minorEastAsia" w:hAnsiTheme="minorEastAsia" w:cstheme="minorEastAsia"/>
          <w:color w:val="373737"/>
          <w:sz w:val="32"/>
          <w:szCs w:val="32"/>
          <w:shd w:val="clear" w:color="auto" w:fill="FFFFFF"/>
        </w:rPr>
        <w:t>%；</w:t>
      </w:r>
      <w:r>
        <w:rPr>
          <w:rFonts w:hint="eastAsia" w:asciiTheme="minorEastAsia" w:hAnsiTheme="minorEastAsia" w:cstheme="minorEastAsia"/>
          <w:color w:val="373737"/>
          <w:sz w:val="32"/>
          <w:szCs w:val="32"/>
          <w:shd w:val="clear" w:color="auto" w:fill="FFFFFF"/>
          <w:lang w:eastAsia="zh-CN"/>
        </w:rPr>
        <w:t>2019</w:t>
      </w:r>
      <w:r>
        <w:rPr>
          <w:rFonts w:hint="eastAsia" w:asciiTheme="minorEastAsia" w:hAnsiTheme="minorEastAsia" w:cstheme="minorEastAsia"/>
          <w:color w:val="373737"/>
          <w:sz w:val="32"/>
          <w:szCs w:val="32"/>
          <w:shd w:val="clear" w:color="auto" w:fill="FFFFFF"/>
        </w:rPr>
        <w:t>年度财政拨款支出</w:t>
      </w:r>
      <w:r>
        <w:rPr>
          <w:rFonts w:hint="eastAsia" w:asciiTheme="minorEastAsia" w:hAnsiTheme="minorEastAsia" w:cstheme="minorEastAsia"/>
          <w:color w:val="373737"/>
          <w:sz w:val="32"/>
          <w:szCs w:val="32"/>
          <w:shd w:val="clear" w:color="auto" w:fill="FFFFFF"/>
          <w:lang w:val="en-US" w:eastAsia="zh-CN"/>
        </w:rPr>
        <w:t>2307</w:t>
      </w:r>
      <w:r>
        <w:rPr>
          <w:rFonts w:hint="eastAsia" w:asciiTheme="minorEastAsia" w:hAnsiTheme="minorEastAsia" w:cstheme="minorEastAsia"/>
          <w:color w:val="373737"/>
          <w:sz w:val="32"/>
          <w:szCs w:val="32"/>
          <w:shd w:val="clear" w:color="auto" w:fill="FFFFFF"/>
        </w:rPr>
        <w:t>万元，与上年相比，增加</w:t>
      </w:r>
      <w:r>
        <w:rPr>
          <w:rFonts w:hint="eastAsia" w:asciiTheme="minorEastAsia" w:hAnsiTheme="minorEastAsia" w:cstheme="minorEastAsia"/>
          <w:color w:val="373737"/>
          <w:sz w:val="32"/>
          <w:szCs w:val="32"/>
          <w:shd w:val="clear" w:color="auto" w:fill="FFFFFF"/>
          <w:lang w:val="en-US" w:eastAsia="zh-CN"/>
        </w:rPr>
        <w:t>-3239</w:t>
      </w:r>
      <w:r>
        <w:rPr>
          <w:rFonts w:hint="eastAsia" w:asciiTheme="minorEastAsia" w:hAnsiTheme="minorEastAsia" w:cstheme="minorEastAsia"/>
          <w:color w:val="373737"/>
          <w:sz w:val="32"/>
          <w:szCs w:val="32"/>
          <w:shd w:val="clear" w:color="auto" w:fill="FFFFFF"/>
        </w:rPr>
        <w:t>万元，增长</w:t>
      </w:r>
      <w:r>
        <w:rPr>
          <w:rFonts w:hint="eastAsia" w:asciiTheme="minorEastAsia" w:hAnsiTheme="minorEastAsia" w:cstheme="minorEastAsia"/>
          <w:color w:val="373737"/>
          <w:sz w:val="32"/>
          <w:szCs w:val="32"/>
          <w:shd w:val="clear" w:color="auto" w:fill="FFFFFF"/>
          <w:lang w:val="en-US" w:eastAsia="zh-CN"/>
        </w:rPr>
        <w:t>-240</w:t>
      </w:r>
      <w:r>
        <w:rPr>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Autospacing="0"/>
        <w:ind w:left="135" w:right="270" w:firstLine="70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五、</w:t>
      </w:r>
      <w:r>
        <w:rPr>
          <w:rStyle w:val="8"/>
          <w:rFonts w:hint="eastAsia" w:asciiTheme="minorEastAsia" w:hAnsiTheme="minorEastAsia" w:cstheme="minorEastAsia"/>
          <w:color w:val="373737"/>
          <w:sz w:val="32"/>
          <w:szCs w:val="32"/>
          <w:shd w:val="clear" w:color="auto" w:fill="FFFFFF"/>
          <w:lang w:eastAsia="zh-CN"/>
        </w:rPr>
        <w:t>2019</w:t>
      </w:r>
      <w:r>
        <w:rPr>
          <w:rStyle w:val="8"/>
          <w:rFonts w:hint="eastAsia" w:asciiTheme="minorEastAsia" w:hAnsiTheme="minorEastAsia" w:cstheme="minorEastAsia"/>
          <w:color w:val="373737"/>
          <w:sz w:val="32"/>
          <w:szCs w:val="32"/>
          <w:shd w:val="clear" w:color="auto" w:fill="FFFFFF"/>
        </w:rPr>
        <w:t>年度一般公共预算财政拨款支出决算情况说明</w:t>
      </w:r>
    </w:p>
    <w:p>
      <w:pPr>
        <w:pStyle w:val="5"/>
        <w:widowControl/>
        <w:shd w:val="clear" w:color="auto" w:fill="FFFFFF"/>
        <w:spacing w:beforeAutospacing="0" w:after="225" w:afterAutospacing="0"/>
        <w:ind w:left="135" w:firstLine="70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（一）财政拨款支出决算总体情况。</w:t>
      </w:r>
    </w:p>
    <w:p>
      <w:pPr>
        <w:pStyle w:val="5"/>
        <w:widowControl/>
        <w:shd w:val="clear" w:color="auto" w:fill="FFFFFF"/>
        <w:spacing w:beforeAutospacing="0" w:after="225" w:afterAutospacing="0"/>
        <w:ind w:left="135" w:firstLine="73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lang w:eastAsia="zh-CN"/>
        </w:rPr>
        <w:t>2019</w:t>
      </w:r>
      <w:r>
        <w:rPr>
          <w:rFonts w:hint="eastAsia" w:asciiTheme="minorEastAsia" w:hAnsiTheme="minorEastAsia" w:cstheme="minorEastAsia"/>
          <w:color w:val="373737"/>
          <w:sz w:val="32"/>
          <w:szCs w:val="32"/>
          <w:shd w:val="clear" w:color="auto" w:fill="FFFFFF"/>
        </w:rPr>
        <w:t>年度财政拨款支出</w:t>
      </w:r>
      <w:r>
        <w:rPr>
          <w:rFonts w:hint="eastAsia" w:asciiTheme="minorEastAsia" w:hAnsiTheme="minorEastAsia" w:cstheme="minorEastAsia"/>
          <w:color w:val="373737"/>
          <w:sz w:val="32"/>
          <w:szCs w:val="32"/>
          <w:shd w:val="clear" w:color="auto" w:fill="FFFFFF"/>
          <w:lang w:val="en-US" w:eastAsia="zh-CN"/>
        </w:rPr>
        <w:t>2307</w:t>
      </w:r>
      <w:r>
        <w:rPr>
          <w:rFonts w:hint="eastAsia" w:asciiTheme="minorEastAsia" w:hAnsiTheme="minorEastAsia" w:cstheme="minorEastAsia"/>
          <w:color w:val="373737"/>
          <w:sz w:val="32"/>
          <w:szCs w:val="32"/>
          <w:shd w:val="clear" w:color="auto" w:fill="FFFFFF"/>
        </w:rPr>
        <w:t>万元，占本年支出合计的</w:t>
      </w:r>
      <w:r>
        <w:rPr>
          <w:rFonts w:hint="eastAsia" w:asciiTheme="minorEastAsia" w:hAnsiTheme="minorEastAsia" w:cstheme="minorEastAsia"/>
          <w:color w:val="373737"/>
          <w:sz w:val="32"/>
          <w:szCs w:val="32"/>
          <w:shd w:val="clear" w:color="auto" w:fill="FFFFFF"/>
          <w:lang w:val="en-US" w:eastAsia="zh-CN"/>
        </w:rPr>
        <w:t>100</w:t>
      </w:r>
      <w:r>
        <w:rPr>
          <w:rFonts w:hint="eastAsia" w:asciiTheme="minorEastAsia" w:hAnsiTheme="minorEastAsia" w:cstheme="minorEastAsia"/>
          <w:color w:val="373737"/>
          <w:sz w:val="32"/>
          <w:szCs w:val="32"/>
          <w:shd w:val="clear" w:color="auto" w:fill="FFFFFF"/>
        </w:rPr>
        <w:t>%。与上年相比，财政拨款支出增加</w:t>
      </w:r>
      <w:r>
        <w:rPr>
          <w:rFonts w:hint="eastAsia" w:asciiTheme="minorEastAsia" w:hAnsiTheme="minorEastAsia" w:cstheme="minorEastAsia"/>
          <w:color w:val="373737"/>
          <w:sz w:val="32"/>
          <w:szCs w:val="32"/>
          <w:shd w:val="clear" w:color="auto" w:fill="FFFFFF"/>
          <w:lang w:val="en-US" w:eastAsia="zh-CN"/>
        </w:rPr>
        <w:t>-2102</w:t>
      </w:r>
      <w:r>
        <w:rPr>
          <w:rFonts w:hint="eastAsia" w:asciiTheme="minorEastAsia" w:hAnsiTheme="minorEastAsia" w:cstheme="minorEastAsia"/>
          <w:color w:val="373737"/>
          <w:sz w:val="32"/>
          <w:szCs w:val="32"/>
          <w:shd w:val="clear" w:color="auto" w:fill="FFFFFF"/>
        </w:rPr>
        <w:t>万元，增长</w:t>
      </w:r>
      <w:r>
        <w:rPr>
          <w:rFonts w:hint="eastAsia" w:asciiTheme="minorEastAsia" w:hAnsiTheme="minorEastAsia" w:cstheme="minorEastAsia"/>
          <w:color w:val="373737"/>
          <w:sz w:val="32"/>
          <w:szCs w:val="32"/>
          <w:shd w:val="clear" w:color="auto" w:fill="FFFFFF"/>
          <w:lang w:val="en-US" w:eastAsia="zh-CN"/>
        </w:rPr>
        <w:t>-240</w:t>
      </w:r>
      <w:r>
        <w:rPr>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225" w:afterAutospacing="0"/>
        <w:ind w:left="90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（二）财政拨款支出决算结构情况。</w:t>
      </w:r>
    </w:p>
    <w:p>
      <w:pPr>
        <w:pStyle w:val="5"/>
        <w:widowControl/>
        <w:shd w:val="clear" w:color="auto" w:fill="FFFFFF"/>
        <w:spacing w:beforeAutospacing="0" w:after="225" w:afterAutospacing="0"/>
        <w:ind w:firstLine="1020"/>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lang w:eastAsia="zh-CN"/>
        </w:rPr>
        <w:t>2019</w:t>
      </w:r>
      <w:r>
        <w:rPr>
          <w:rFonts w:hint="eastAsia" w:asciiTheme="minorEastAsia" w:hAnsiTheme="minorEastAsia" w:cstheme="minorEastAsia"/>
          <w:color w:val="373737"/>
          <w:sz w:val="32"/>
          <w:szCs w:val="32"/>
          <w:shd w:val="clear" w:color="auto" w:fill="FFFFFF"/>
        </w:rPr>
        <w:t>年度财政拨款支出</w:t>
      </w:r>
      <w:r>
        <w:rPr>
          <w:rFonts w:hint="eastAsia" w:asciiTheme="minorEastAsia" w:hAnsiTheme="minorEastAsia" w:cstheme="minorEastAsia"/>
          <w:color w:val="373737"/>
          <w:sz w:val="32"/>
          <w:szCs w:val="32"/>
          <w:shd w:val="clear" w:color="auto" w:fill="FFFFFF"/>
          <w:lang w:val="en-US" w:eastAsia="zh-CN"/>
        </w:rPr>
        <w:t>2307</w:t>
      </w:r>
      <w:r>
        <w:rPr>
          <w:rFonts w:hint="eastAsia" w:asciiTheme="minorEastAsia" w:hAnsiTheme="minorEastAsia" w:cstheme="minorEastAsia"/>
          <w:color w:val="373737"/>
          <w:sz w:val="32"/>
          <w:szCs w:val="32"/>
          <w:shd w:val="clear" w:color="auto" w:fill="FFFFFF"/>
        </w:rPr>
        <w:t>万元，主要用于以下方面：</w:t>
      </w:r>
      <w:r>
        <w:rPr>
          <w:rStyle w:val="8"/>
          <w:rFonts w:hint="eastAsia" w:asciiTheme="minorEastAsia" w:hAnsiTheme="minorEastAsia" w:cstheme="minorEastAsia"/>
          <w:color w:val="373737"/>
          <w:sz w:val="32"/>
          <w:szCs w:val="32"/>
          <w:shd w:val="clear" w:color="auto" w:fill="FFFFFF"/>
          <w:lang w:eastAsia="zh-CN"/>
        </w:rPr>
        <w:t>工资福利</w:t>
      </w:r>
      <w:r>
        <w:rPr>
          <w:rFonts w:hint="eastAsia" w:asciiTheme="minorEastAsia" w:hAnsiTheme="minorEastAsia" w:cstheme="minorEastAsia"/>
          <w:color w:val="373737"/>
          <w:sz w:val="32"/>
          <w:szCs w:val="32"/>
          <w:shd w:val="clear" w:color="auto" w:fill="FFFFFF"/>
        </w:rPr>
        <w:t>支出</w:t>
      </w:r>
      <w:r>
        <w:rPr>
          <w:rFonts w:hint="eastAsia" w:asciiTheme="minorEastAsia" w:hAnsiTheme="minorEastAsia" w:cstheme="minorEastAsia"/>
          <w:color w:val="373737"/>
          <w:sz w:val="32"/>
          <w:szCs w:val="32"/>
          <w:shd w:val="clear" w:color="auto" w:fill="FFFFFF"/>
          <w:lang w:val="en-US" w:eastAsia="zh-CN"/>
        </w:rPr>
        <w:t>187</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8.1</w:t>
      </w:r>
      <w:r>
        <w:rPr>
          <w:rFonts w:hint="eastAsia" w:asciiTheme="minorEastAsia" w:hAnsiTheme="minorEastAsia" w:cstheme="minorEastAsia"/>
          <w:color w:val="373737"/>
          <w:sz w:val="32"/>
          <w:szCs w:val="32"/>
          <w:shd w:val="clear" w:color="auto" w:fill="FFFFFF"/>
        </w:rPr>
        <w:t>%；</w:t>
      </w:r>
      <w:r>
        <w:rPr>
          <w:rFonts w:hint="eastAsia" w:asciiTheme="minorEastAsia" w:hAnsiTheme="minorEastAsia" w:cstheme="minorEastAsia"/>
          <w:color w:val="373737"/>
          <w:sz w:val="32"/>
          <w:szCs w:val="32"/>
          <w:shd w:val="clear" w:color="auto" w:fill="FFFFFF"/>
          <w:lang w:eastAsia="zh-CN"/>
        </w:rPr>
        <w:t>商品服务</w:t>
      </w:r>
      <w:r>
        <w:rPr>
          <w:rFonts w:hint="eastAsia" w:asciiTheme="minorEastAsia" w:hAnsiTheme="minorEastAsia" w:cstheme="minorEastAsia"/>
          <w:color w:val="373737"/>
          <w:sz w:val="32"/>
          <w:szCs w:val="32"/>
          <w:shd w:val="clear" w:color="auto" w:fill="FFFFFF"/>
        </w:rPr>
        <w:t>支出</w:t>
      </w:r>
      <w:r>
        <w:rPr>
          <w:rFonts w:hint="eastAsia" w:asciiTheme="minorEastAsia" w:hAnsiTheme="minorEastAsia" w:cstheme="minorEastAsia"/>
          <w:color w:val="373737"/>
          <w:sz w:val="32"/>
          <w:szCs w:val="32"/>
          <w:shd w:val="clear" w:color="auto" w:fill="FFFFFF"/>
          <w:lang w:val="en-US" w:eastAsia="zh-CN"/>
        </w:rPr>
        <w:t>104</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4.5</w:t>
      </w:r>
      <w:r>
        <w:rPr>
          <w:rFonts w:hint="eastAsia" w:asciiTheme="minorEastAsia" w:hAnsiTheme="minorEastAsia" w:cstheme="minorEastAsia"/>
          <w:color w:val="373737"/>
          <w:sz w:val="32"/>
          <w:szCs w:val="32"/>
          <w:shd w:val="clear" w:color="auto" w:fill="FFFFFF"/>
        </w:rPr>
        <w:t>%；</w:t>
      </w:r>
      <w:r>
        <w:rPr>
          <w:rStyle w:val="8"/>
          <w:rFonts w:hint="eastAsia" w:asciiTheme="minorEastAsia" w:hAnsiTheme="minorEastAsia" w:cstheme="minorEastAsia"/>
          <w:color w:val="373737"/>
          <w:sz w:val="32"/>
          <w:szCs w:val="32"/>
          <w:shd w:val="clear" w:color="auto" w:fill="FFFFFF"/>
          <w:lang w:eastAsia="zh-CN"/>
        </w:rPr>
        <w:t>对个人和家庭补助支出</w:t>
      </w:r>
      <w:r>
        <w:rPr>
          <w:rStyle w:val="8"/>
          <w:rFonts w:hint="eastAsia" w:asciiTheme="minorEastAsia" w:hAnsiTheme="minorEastAsia" w:cstheme="minorEastAsia"/>
          <w:color w:val="373737"/>
          <w:sz w:val="32"/>
          <w:szCs w:val="32"/>
          <w:shd w:val="clear" w:color="auto" w:fill="FFFFFF"/>
          <w:lang w:val="en-US" w:eastAsia="zh-CN"/>
        </w:rPr>
        <w:t>34万元</w:t>
      </w:r>
      <w:r>
        <w:rPr>
          <w:rFonts w:hint="eastAsia" w:asciiTheme="minorEastAsia" w:hAnsiTheme="minorEastAsia" w:cstheme="minorEastAsia"/>
          <w:color w:val="373737"/>
          <w:sz w:val="32"/>
          <w:szCs w:val="32"/>
          <w:shd w:val="clear" w:color="auto" w:fill="FFFFFF"/>
        </w:rPr>
        <w:t>，占</w:t>
      </w:r>
      <w:r>
        <w:rPr>
          <w:rFonts w:hint="eastAsia" w:asciiTheme="minorEastAsia" w:hAnsiTheme="minorEastAsia" w:cstheme="minorEastAsia"/>
          <w:color w:val="373737"/>
          <w:sz w:val="32"/>
          <w:szCs w:val="32"/>
          <w:shd w:val="clear" w:color="auto" w:fill="FFFFFF"/>
          <w:lang w:val="en-US" w:eastAsia="zh-CN"/>
        </w:rPr>
        <w:t>1.4</w:t>
      </w:r>
      <w:r>
        <w:rPr>
          <w:rFonts w:hint="eastAsia" w:asciiTheme="minorEastAsia" w:hAnsiTheme="minorEastAsia" w:cstheme="minorEastAsia"/>
          <w:color w:val="373737"/>
          <w:sz w:val="32"/>
          <w:szCs w:val="32"/>
          <w:shd w:val="clear" w:color="auto" w:fill="FFFFFF"/>
        </w:rPr>
        <w:t>%；</w:t>
      </w:r>
      <w:r>
        <w:rPr>
          <w:rStyle w:val="8"/>
          <w:rFonts w:hint="eastAsia" w:asciiTheme="minorEastAsia" w:hAnsiTheme="minorEastAsia" w:cstheme="minorEastAsia"/>
          <w:color w:val="373737"/>
          <w:sz w:val="32"/>
          <w:szCs w:val="32"/>
          <w:shd w:val="clear" w:color="auto" w:fill="FFFFFF"/>
          <w:lang w:eastAsia="zh-CN"/>
        </w:rPr>
        <w:t>资本性支出（基本建设）</w:t>
      </w:r>
      <w:r>
        <w:rPr>
          <w:rFonts w:hint="eastAsia" w:asciiTheme="minorEastAsia" w:hAnsiTheme="minorEastAsia" w:cstheme="minorEastAsia"/>
          <w:color w:val="373737"/>
          <w:sz w:val="32"/>
          <w:szCs w:val="32"/>
          <w:shd w:val="clear" w:color="auto" w:fill="FFFFFF"/>
        </w:rPr>
        <w:t>支出</w:t>
      </w:r>
      <w:r>
        <w:rPr>
          <w:rFonts w:hint="eastAsia" w:asciiTheme="minorEastAsia" w:hAnsiTheme="minorEastAsia" w:cstheme="minorEastAsia"/>
          <w:color w:val="373737"/>
          <w:sz w:val="32"/>
          <w:szCs w:val="32"/>
          <w:shd w:val="clear" w:color="auto" w:fill="FFFFFF"/>
          <w:lang w:val="en-US" w:eastAsia="zh-CN"/>
        </w:rPr>
        <w:t>1982</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86</w:t>
      </w:r>
      <w:r>
        <w:rPr>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225" w:afterAutospacing="0"/>
        <w:ind w:firstLine="643" w:firstLineChars="20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（三）财政拨款支出决算具体情况。</w:t>
      </w:r>
    </w:p>
    <w:p>
      <w:pPr>
        <w:pStyle w:val="5"/>
        <w:widowControl/>
        <w:shd w:val="clear" w:color="auto" w:fill="FFFFFF"/>
        <w:spacing w:beforeAutospacing="0" w:after="225" w:afterAutospacing="0"/>
        <w:ind w:firstLine="640" w:firstLineChars="200"/>
        <w:textAlignment w:val="baseline"/>
        <w:rPr>
          <w:rFonts w:hint="eastAsia" w:asciiTheme="minorEastAsia" w:hAnsiTheme="minorEastAsia" w:eastAsiaTheme="minorEastAsia" w:cstheme="minorEastAsia"/>
          <w:color w:val="333333"/>
          <w:sz w:val="32"/>
          <w:szCs w:val="32"/>
          <w:lang w:eastAsia="zh-CN"/>
        </w:rPr>
      </w:pPr>
      <w:r>
        <w:rPr>
          <w:rFonts w:hint="eastAsia" w:asciiTheme="minorEastAsia" w:hAnsiTheme="minorEastAsia" w:cstheme="minorEastAsia"/>
          <w:color w:val="373737"/>
          <w:sz w:val="32"/>
          <w:szCs w:val="32"/>
          <w:shd w:val="clear" w:color="auto" w:fill="FFFFFF"/>
          <w:lang w:eastAsia="zh-CN"/>
        </w:rPr>
        <w:t>2019</w:t>
      </w:r>
      <w:r>
        <w:rPr>
          <w:rFonts w:hint="eastAsia" w:asciiTheme="minorEastAsia" w:hAnsiTheme="minorEastAsia" w:cstheme="minorEastAsia"/>
          <w:color w:val="373737"/>
          <w:sz w:val="32"/>
          <w:szCs w:val="32"/>
          <w:shd w:val="clear" w:color="auto" w:fill="FFFFFF"/>
        </w:rPr>
        <w:t>年度财政拨款支出年初预算为</w:t>
      </w:r>
      <w:r>
        <w:rPr>
          <w:rFonts w:hint="eastAsia" w:asciiTheme="minorEastAsia" w:hAnsiTheme="minorEastAsia" w:cstheme="minorEastAsia"/>
          <w:color w:val="373737"/>
          <w:sz w:val="32"/>
          <w:szCs w:val="32"/>
          <w:shd w:val="clear" w:color="auto" w:fill="FFFFFF"/>
          <w:lang w:val="en-US" w:eastAsia="zh-CN"/>
        </w:rPr>
        <w:t>221.4</w:t>
      </w:r>
      <w:r>
        <w:rPr>
          <w:rFonts w:hint="eastAsia" w:asciiTheme="minorEastAsia" w:hAnsiTheme="minorEastAsia" w:cstheme="minorEastAsia"/>
          <w:color w:val="373737"/>
          <w:sz w:val="32"/>
          <w:szCs w:val="32"/>
          <w:shd w:val="clear" w:color="auto" w:fill="FFFFFF"/>
        </w:rPr>
        <w:t>万元，支出决算为</w:t>
      </w:r>
      <w:r>
        <w:rPr>
          <w:rFonts w:hint="eastAsia" w:asciiTheme="minorEastAsia" w:hAnsiTheme="minorEastAsia" w:cstheme="minorEastAsia"/>
          <w:color w:val="373737"/>
          <w:sz w:val="32"/>
          <w:szCs w:val="32"/>
          <w:shd w:val="clear" w:color="auto" w:fill="FFFFFF"/>
          <w:lang w:val="en-US" w:eastAsia="zh-CN"/>
        </w:rPr>
        <w:t>2304</w:t>
      </w:r>
      <w:r>
        <w:rPr>
          <w:rFonts w:hint="eastAsia" w:asciiTheme="minorEastAsia" w:hAnsiTheme="minorEastAsia" w:cstheme="minorEastAsia"/>
          <w:color w:val="373737"/>
          <w:sz w:val="32"/>
          <w:szCs w:val="32"/>
          <w:shd w:val="clear" w:color="auto" w:fill="FFFFFF"/>
        </w:rPr>
        <w:t>万元，完成年初预算的</w:t>
      </w:r>
      <w:r>
        <w:rPr>
          <w:rFonts w:hint="eastAsia" w:asciiTheme="minorEastAsia" w:hAnsiTheme="minorEastAsia" w:cstheme="minorEastAsia"/>
          <w:color w:val="373737"/>
          <w:sz w:val="32"/>
          <w:szCs w:val="32"/>
          <w:shd w:val="clear" w:color="auto" w:fill="FFFFFF"/>
          <w:lang w:val="en-US" w:eastAsia="zh-CN"/>
        </w:rPr>
        <w:t>100</w:t>
      </w:r>
      <w:r>
        <w:rPr>
          <w:rFonts w:hint="eastAsia" w:asciiTheme="minorEastAsia" w:hAnsiTheme="minorEastAsia" w:cstheme="minorEastAsia"/>
          <w:color w:val="373737"/>
          <w:sz w:val="32"/>
          <w:szCs w:val="32"/>
          <w:shd w:val="clear" w:color="auto" w:fill="FFFFFF"/>
        </w:rPr>
        <w:t>%。决算数大于预算数的主要原因：</w:t>
      </w:r>
      <w:r>
        <w:rPr>
          <w:rFonts w:hint="eastAsia" w:asciiTheme="minorEastAsia" w:hAnsiTheme="minorEastAsia" w:cstheme="minorEastAsia"/>
          <w:color w:val="373737"/>
          <w:sz w:val="32"/>
          <w:szCs w:val="32"/>
          <w:shd w:val="clear" w:color="auto" w:fill="FFFFFF"/>
          <w:lang w:eastAsia="zh-CN"/>
        </w:rPr>
        <w:t>基本建设省专项资金没有列入预算中。</w:t>
      </w:r>
    </w:p>
    <w:p>
      <w:pPr>
        <w:pStyle w:val="5"/>
        <w:widowControl/>
        <w:shd w:val="clear" w:color="auto" w:fill="FFFFFF"/>
        <w:spacing w:beforeAutospacing="0" w:after="225" w:afterAutospacing="0"/>
        <w:ind w:firstLine="630"/>
        <w:textAlignment w:val="baseline"/>
        <w:rPr>
          <w:rFonts w:hint="eastAsia" w:asciiTheme="minorEastAsia" w:hAnsiTheme="minorEastAsia" w:eastAsiaTheme="minorEastAsia" w:cstheme="minorEastAsia"/>
          <w:color w:val="333333"/>
          <w:sz w:val="32"/>
          <w:szCs w:val="32"/>
          <w:lang w:eastAsia="zh-CN"/>
        </w:rPr>
      </w:pPr>
      <w:r>
        <w:rPr>
          <w:rStyle w:val="8"/>
          <w:rFonts w:hint="eastAsia" w:asciiTheme="minorEastAsia" w:hAnsiTheme="minorEastAsia" w:cstheme="minorEastAsia"/>
          <w:color w:val="373737"/>
          <w:sz w:val="32"/>
          <w:szCs w:val="32"/>
          <w:shd w:val="clear" w:color="auto" w:fill="FFFFFF"/>
        </w:rPr>
        <w:t>1. </w:t>
      </w:r>
      <w:r>
        <w:rPr>
          <w:rStyle w:val="8"/>
          <w:rFonts w:hint="eastAsia" w:asciiTheme="minorEastAsia" w:hAnsiTheme="minorEastAsia" w:cstheme="minorEastAsia"/>
          <w:color w:val="373737"/>
          <w:sz w:val="32"/>
          <w:szCs w:val="32"/>
          <w:shd w:val="clear" w:color="auto" w:fill="FFFFFF"/>
          <w:lang w:eastAsia="zh-CN"/>
        </w:rPr>
        <w:t>工资福利支出</w:t>
      </w:r>
    </w:p>
    <w:p>
      <w:pPr>
        <w:pStyle w:val="5"/>
        <w:widowControl/>
        <w:shd w:val="clear" w:color="auto" w:fill="FFFFFF"/>
        <w:spacing w:beforeAutospacing="0" w:after="225" w:afterAutospacing="0"/>
        <w:ind w:firstLine="640" w:firstLineChars="200"/>
        <w:textAlignment w:val="baseline"/>
        <w:rPr>
          <w:rFonts w:hint="eastAsia" w:asciiTheme="minorEastAsia" w:hAnsiTheme="minorEastAsia" w:eastAsiaTheme="minorEastAsia" w:cstheme="minorEastAsia"/>
          <w:color w:val="333333"/>
          <w:sz w:val="32"/>
          <w:szCs w:val="32"/>
          <w:lang w:eastAsia="zh-CN"/>
        </w:rPr>
      </w:pPr>
      <w:r>
        <w:rPr>
          <w:rFonts w:hint="eastAsia" w:asciiTheme="minorEastAsia" w:hAnsiTheme="minorEastAsia" w:cstheme="minorEastAsia"/>
          <w:color w:val="373737"/>
          <w:sz w:val="32"/>
          <w:szCs w:val="32"/>
          <w:shd w:val="clear" w:color="auto" w:fill="FFFFFF"/>
        </w:rPr>
        <w:t>年初预算为</w:t>
      </w:r>
      <w:r>
        <w:rPr>
          <w:rFonts w:hint="eastAsia" w:asciiTheme="minorEastAsia" w:hAnsiTheme="minorEastAsia" w:cstheme="minorEastAsia"/>
          <w:color w:val="373737"/>
          <w:sz w:val="32"/>
          <w:szCs w:val="32"/>
          <w:shd w:val="clear" w:color="auto" w:fill="FFFFFF"/>
          <w:lang w:val="en-US" w:eastAsia="zh-CN"/>
        </w:rPr>
        <w:t>174.4</w:t>
      </w:r>
      <w:r>
        <w:rPr>
          <w:rFonts w:hint="eastAsia" w:asciiTheme="minorEastAsia" w:hAnsiTheme="minorEastAsia" w:cstheme="minorEastAsia"/>
          <w:color w:val="373737"/>
          <w:sz w:val="32"/>
          <w:szCs w:val="32"/>
          <w:shd w:val="clear" w:color="auto" w:fill="FFFFFF"/>
        </w:rPr>
        <w:t>万元，支出决算为</w:t>
      </w:r>
      <w:r>
        <w:rPr>
          <w:rFonts w:hint="eastAsia" w:asciiTheme="minorEastAsia" w:hAnsiTheme="minorEastAsia" w:cstheme="minorEastAsia"/>
          <w:color w:val="373737"/>
          <w:sz w:val="32"/>
          <w:szCs w:val="32"/>
          <w:shd w:val="clear" w:color="auto" w:fill="FFFFFF"/>
          <w:lang w:val="en-US" w:eastAsia="zh-CN"/>
        </w:rPr>
        <w:t>187</w:t>
      </w:r>
      <w:r>
        <w:rPr>
          <w:rFonts w:hint="eastAsia" w:asciiTheme="minorEastAsia" w:hAnsiTheme="minorEastAsia" w:cstheme="minorEastAsia"/>
          <w:color w:val="373737"/>
          <w:sz w:val="32"/>
          <w:szCs w:val="32"/>
          <w:shd w:val="clear" w:color="auto" w:fill="FFFFFF"/>
        </w:rPr>
        <w:t>万元，完成年初预算的</w:t>
      </w:r>
      <w:r>
        <w:rPr>
          <w:rFonts w:hint="eastAsia" w:asciiTheme="minorEastAsia" w:hAnsiTheme="minorEastAsia" w:cstheme="minorEastAsia"/>
          <w:color w:val="373737"/>
          <w:sz w:val="32"/>
          <w:szCs w:val="32"/>
          <w:shd w:val="clear" w:color="auto" w:fill="FFFFFF"/>
          <w:lang w:val="en-US" w:eastAsia="zh-CN"/>
        </w:rPr>
        <w:t>100</w:t>
      </w:r>
      <w:r>
        <w:rPr>
          <w:rFonts w:hint="eastAsia" w:asciiTheme="minorEastAsia" w:hAnsiTheme="minorEastAsia" w:cstheme="minorEastAsia"/>
          <w:color w:val="373737"/>
          <w:sz w:val="32"/>
          <w:szCs w:val="32"/>
          <w:shd w:val="clear" w:color="auto" w:fill="FFFFFF"/>
        </w:rPr>
        <w:t>%。决算数大于预算数的主要原因主要原因：</w:t>
      </w:r>
      <w:r>
        <w:rPr>
          <w:rFonts w:hint="eastAsia" w:asciiTheme="minorEastAsia" w:hAnsiTheme="minorEastAsia" w:cstheme="minorEastAsia"/>
          <w:color w:val="373737"/>
          <w:sz w:val="32"/>
          <w:szCs w:val="32"/>
          <w:shd w:val="clear" w:color="auto" w:fill="FFFFFF"/>
          <w:lang w:eastAsia="zh-CN"/>
        </w:rPr>
        <w:t>调整工资</w:t>
      </w:r>
    </w:p>
    <w:p>
      <w:pPr>
        <w:pStyle w:val="5"/>
        <w:widowControl/>
        <w:shd w:val="clear" w:color="auto" w:fill="FFFFFF"/>
        <w:spacing w:beforeAutospacing="0" w:after="225" w:afterAutospacing="0"/>
        <w:ind w:firstLine="645"/>
        <w:textAlignment w:val="baseline"/>
        <w:rPr>
          <w:rFonts w:asciiTheme="minorEastAsia" w:hAnsiTheme="minorEastAsia" w:cstheme="minorEastAsia"/>
          <w:color w:val="333333"/>
          <w:sz w:val="32"/>
          <w:szCs w:val="32"/>
        </w:rPr>
      </w:pPr>
    </w:p>
    <w:p>
      <w:pPr>
        <w:pStyle w:val="5"/>
        <w:widowControl/>
        <w:shd w:val="clear" w:color="auto" w:fill="FFFFFF"/>
        <w:spacing w:beforeAutospacing="0" w:after="225" w:afterAutospacing="0"/>
        <w:ind w:firstLine="630"/>
        <w:textAlignment w:val="baseline"/>
        <w:rPr>
          <w:rFonts w:hint="eastAsia" w:asciiTheme="minorEastAsia" w:hAnsiTheme="minorEastAsia" w:eastAsiaTheme="minorEastAsia" w:cstheme="minorEastAsia"/>
          <w:color w:val="333333"/>
          <w:sz w:val="32"/>
          <w:szCs w:val="32"/>
          <w:lang w:eastAsia="zh-CN"/>
        </w:rPr>
      </w:pPr>
      <w:r>
        <w:rPr>
          <w:rStyle w:val="8"/>
          <w:rFonts w:hint="eastAsia" w:asciiTheme="minorEastAsia" w:hAnsiTheme="minorEastAsia" w:cstheme="minorEastAsia"/>
          <w:color w:val="373737"/>
          <w:sz w:val="32"/>
          <w:szCs w:val="32"/>
          <w:shd w:val="clear" w:color="auto" w:fill="FFFFFF"/>
        </w:rPr>
        <w:t>2. </w:t>
      </w:r>
      <w:r>
        <w:rPr>
          <w:rStyle w:val="8"/>
          <w:rFonts w:hint="eastAsia" w:asciiTheme="minorEastAsia" w:hAnsiTheme="minorEastAsia" w:cstheme="minorEastAsia"/>
          <w:color w:val="373737"/>
          <w:sz w:val="32"/>
          <w:szCs w:val="32"/>
          <w:shd w:val="clear" w:color="auto" w:fill="FFFFFF"/>
          <w:lang w:eastAsia="zh-CN"/>
        </w:rPr>
        <w:t>商品服务支出</w:t>
      </w:r>
    </w:p>
    <w:p>
      <w:pPr>
        <w:pStyle w:val="5"/>
        <w:widowControl/>
        <w:shd w:val="clear" w:color="auto" w:fill="FFFFFF"/>
        <w:spacing w:beforeAutospacing="0" w:after="225" w:afterAutospacing="0"/>
        <w:ind w:firstLine="645"/>
        <w:textAlignment w:val="baseline"/>
        <w:rPr>
          <w:rFonts w:hint="eastAsia" w:asciiTheme="minorEastAsia" w:hAnsiTheme="minorEastAsia" w:eastAsiaTheme="minorEastAsia" w:cstheme="minorEastAsia"/>
          <w:color w:val="333333"/>
          <w:sz w:val="32"/>
          <w:szCs w:val="32"/>
          <w:lang w:eastAsia="zh-CN"/>
        </w:rPr>
      </w:pPr>
      <w:r>
        <w:rPr>
          <w:rFonts w:hint="eastAsia" w:asciiTheme="minorEastAsia" w:hAnsiTheme="minorEastAsia" w:cstheme="minorEastAsia"/>
          <w:color w:val="373737"/>
          <w:sz w:val="32"/>
          <w:szCs w:val="32"/>
          <w:shd w:val="clear" w:color="auto" w:fill="FFFFFF"/>
        </w:rPr>
        <w:t>年初预算为</w:t>
      </w:r>
      <w:r>
        <w:rPr>
          <w:rFonts w:hint="eastAsia" w:asciiTheme="minorEastAsia" w:hAnsiTheme="minorEastAsia" w:cstheme="minorEastAsia"/>
          <w:color w:val="373737"/>
          <w:sz w:val="32"/>
          <w:szCs w:val="32"/>
          <w:shd w:val="clear" w:color="auto" w:fill="FFFFFF"/>
          <w:lang w:val="en-US" w:eastAsia="zh-CN"/>
        </w:rPr>
        <w:t>9.58</w:t>
      </w:r>
      <w:r>
        <w:rPr>
          <w:rFonts w:hint="eastAsia" w:asciiTheme="minorEastAsia" w:hAnsiTheme="minorEastAsia" w:cstheme="minorEastAsia"/>
          <w:color w:val="373737"/>
          <w:sz w:val="32"/>
          <w:szCs w:val="32"/>
          <w:shd w:val="clear" w:color="auto" w:fill="FFFFFF"/>
        </w:rPr>
        <w:t>万元，支出决算为</w:t>
      </w:r>
      <w:r>
        <w:rPr>
          <w:rFonts w:hint="eastAsia" w:asciiTheme="minorEastAsia" w:hAnsiTheme="minorEastAsia" w:cstheme="minorEastAsia"/>
          <w:color w:val="373737"/>
          <w:sz w:val="32"/>
          <w:szCs w:val="32"/>
          <w:shd w:val="clear" w:color="auto" w:fill="FFFFFF"/>
          <w:lang w:val="en-US" w:eastAsia="zh-CN"/>
        </w:rPr>
        <w:t>104</w:t>
      </w:r>
      <w:r>
        <w:rPr>
          <w:rFonts w:hint="eastAsia" w:asciiTheme="minorEastAsia" w:hAnsiTheme="minorEastAsia" w:cstheme="minorEastAsia"/>
          <w:color w:val="373737"/>
          <w:sz w:val="32"/>
          <w:szCs w:val="32"/>
          <w:shd w:val="clear" w:color="auto" w:fill="FFFFFF"/>
        </w:rPr>
        <w:t>万元，完成年初预算的</w:t>
      </w:r>
      <w:r>
        <w:rPr>
          <w:rFonts w:hint="eastAsia" w:asciiTheme="minorEastAsia" w:hAnsiTheme="minorEastAsia" w:cstheme="minorEastAsia"/>
          <w:color w:val="373737"/>
          <w:sz w:val="32"/>
          <w:szCs w:val="32"/>
          <w:shd w:val="clear" w:color="auto" w:fill="FFFFFF"/>
          <w:lang w:val="en-US" w:eastAsia="zh-CN"/>
        </w:rPr>
        <w:t>100</w:t>
      </w:r>
      <w:r>
        <w:rPr>
          <w:rFonts w:hint="eastAsia" w:asciiTheme="minorEastAsia" w:hAnsiTheme="minorEastAsia" w:cstheme="minorEastAsia"/>
          <w:color w:val="373737"/>
          <w:sz w:val="32"/>
          <w:szCs w:val="32"/>
          <w:shd w:val="clear" w:color="auto" w:fill="FFFFFF"/>
        </w:rPr>
        <w:t>%。决算数大于预算数的主要原因</w:t>
      </w:r>
      <w:r>
        <w:rPr>
          <w:rFonts w:hint="eastAsia" w:asciiTheme="minorEastAsia" w:hAnsiTheme="minorEastAsia" w:cstheme="minorEastAsia"/>
          <w:color w:val="373737"/>
          <w:sz w:val="32"/>
          <w:szCs w:val="32"/>
          <w:shd w:val="clear" w:color="auto" w:fill="FFFFFF"/>
          <w:lang w:eastAsia="zh-CN"/>
        </w:rPr>
        <w:t>经费不足追加公用经费同时学校维修省专项在教育局列支。</w:t>
      </w:r>
    </w:p>
    <w:p>
      <w:pPr>
        <w:pStyle w:val="5"/>
        <w:widowControl/>
        <w:shd w:val="clear" w:color="auto" w:fill="FFFFFF"/>
        <w:spacing w:beforeAutospacing="0" w:after="225" w:afterAutospacing="0"/>
        <w:ind w:firstLine="63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3. </w:t>
      </w:r>
      <w:r>
        <w:rPr>
          <w:rStyle w:val="8"/>
          <w:rFonts w:hint="eastAsia" w:asciiTheme="minorEastAsia" w:hAnsiTheme="minorEastAsia" w:cstheme="minorEastAsia"/>
          <w:color w:val="373737"/>
          <w:sz w:val="32"/>
          <w:szCs w:val="32"/>
          <w:shd w:val="clear" w:color="auto" w:fill="FFFFFF"/>
          <w:lang w:eastAsia="zh-CN"/>
        </w:rPr>
        <w:t>对个和家庭补助支出</w:t>
      </w:r>
      <w:r>
        <w:rPr>
          <w:rStyle w:val="8"/>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225" w:afterAutospacing="0"/>
        <w:ind w:firstLine="645"/>
        <w:textAlignment w:val="baseline"/>
        <w:rPr>
          <w:rFonts w:hint="eastAsia" w:asciiTheme="minorEastAsia" w:hAnsiTheme="minorEastAsia" w:eastAsiaTheme="minorEastAsia" w:cstheme="minorEastAsia"/>
          <w:color w:val="333333"/>
          <w:sz w:val="32"/>
          <w:szCs w:val="32"/>
          <w:lang w:eastAsia="zh-CN"/>
        </w:rPr>
      </w:pPr>
      <w:r>
        <w:rPr>
          <w:rFonts w:hint="eastAsia" w:asciiTheme="minorEastAsia" w:hAnsiTheme="minorEastAsia" w:cstheme="minorEastAsia"/>
          <w:color w:val="373737"/>
          <w:sz w:val="32"/>
          <w:szCs w:val="32"/>
          <w:shd w:val="clear" w:color="auto" w:fill="FFFFFF"/>
        </w:rPr>
        <w:t>年初预算为</w:t>
      </w:r>
      <w:r>
        <w:rPr>
          <w:rFonts w:hint="eastAsia" w:asciiTheme="minorEastAsia" w:hAnsiTheme="minorEastAsia" w:cstheme="minorEastAsia"/>
          <w:color w:val="373737"/>
          <w:sz w:val="32"/>
          <w:szCs w:val="32"/>
          <w:shd w:val="clear" w:color="auto" w:fill="FFFFFF"/>
          <w:lang w:val="en-US" w:eastAsia="zh-CN"/>
        </w:rPr>
        <w:t>29.7</w:t>
      </w:r>
      <w:r>
        <w:rPr>
          <w:rFonts w:hint="eastAsia" w:asciiTheme="minorEastAsia" w:hAnsiTheme="minorEastAsia" w:cstheme="minorEastAsia"/>
          <w:color w:val="373737"/>
          <w:sz w:val="32"/>
          <w:szCs w:val="32"/>
          <w:shd w:val="clear" w:color="auto" w:fill="FFFFFF"/>
        </w:rPr>
        <w:t>万元，支出决算为</w:t>
      </w:r>
      <w:r>
        <w:rPr>
          <w:rFonts w:hint="eastAsia" w:asciiTheme="minorEastAsia" w:hAnsiTheme="minorEastAsia" w:cstheme="minorEastAsia"/>
          <w:color w:val="373737"/>
          <w:sz w:val="32"/>
          <w:szCs w:val="32"/>
          <w:shd w:val="clear" w:color="auto" w:fill="FFFFFF"/>
          <w:lang w:val="en-US" w:eastAsia="zh-CN"/>
        </w:rPr>
        <w:t>34</w:t>
      </w:r>
      <w:r>
        <w:rPr>
          <w:rFonts w:hint="eastAsia" w:asciiTheme="minorEastAsia" w:hAnsiTheme="minorEastAsia" w:cstheme="minorEastAsia"/>
          <w:color w:val="373737"/>
          <w:sz w:val="32"/>
          <w:szCs w:val="32"/>
          <w:shd w:val="clear" w:color="auto" w:fill="FFFFFF"/>
        </w:rPr>
        <w:t>万元，完成年初预算的</w:t>
      </w:r>
      <w:r>
        <w:rPr>
          <w:rFonts w:hint="eastAsia" w:asciiTheme="minorEastAsia" w:hAnsiTheme="minorEastAsia" w:cstheme="minorEastAsia"/>
          <w:color w:val="373737"/>
          <w:sz w:val="32"/>
          <w:szCs w:val="32"/>
          <w:shd w:val="clear" w:color="auto" w:fill="FFFFFF"/>
          <w:lang w:val="en-US" w:eastAsia="zh-CN"/>
        </w:rPr>
        <w:t>68</w:t>
      </w:r>
      <w:r>
        <w:rPr>
          <w:rFonts w:hint="eastAsia" w:asciiTheme="minorEastAsia" w:hAnsiTheme="minorEastAsia" w:cstheme="minorEastAsia"/>
          <w:color w:val="373737"/>
          <w:sz w:val="32"/>
          <w:szCs w:val="32"/>
          <w:shd w:val="clear" w:color="auto" w:fill="FFFFFF"/>
        </w:rPr>
        <w:t>%。预算数大于决算数的主要原因</w:t>
      </w:r>
      <w:r>
        <w:rPr>
          <w:rFonts w:hint="eastAsia" w:asciiTheme="minorEastAsia" w:hAnsiTheme="minorEastAsia" w:cstheme="minorEastAsia"/>
          <w:color w:val="373737"/>
          <w:sz w:val="32"/>
          <w:szCs w:val="32"/>
          <w:shd w:val="clear" w:color="auto" w:fill="FFFFFF"/>
          <w:lang w:eastAsia="zh-CN"/>
        </w:rPr>
        <w:t>统筹内工资在社保发放列支。</w:t>
      </w:r>
    </w:p>
    <w:p>
      <w:pPr>
        <w:pStyle w:val="5"/>
        <w:widowControl/>
        <w:shd w:val="clear" w:color="auto" w:fill="FFFFFF"/>
        <w:spacing w:beforeAutospacing="0" w:after="225" w:afterAutospacing="0"/>
        <w:ind w:firstLine="630"/>
        <w:textAlignment w:val="baseline"/>
        <w:rPr>
          <w:rFonts w:hint="eastAsia" w:asciiTheme="minorEastAsia" w:hAnsiTheme="minorEastAsia" w:eastAsiaTheme="minorEastAsia" w:cstheme="minorEastAsia"/>
          <w:color w:val="333333"/>
          <w:sz w:val="32"/>
          <w:szCs w:val="32"/>
          <w:lang w:eastAsia="zh-CN"/>
        </w:rPr>
      </w:pPr>
      <w:r>
        <w:rPr>
          <w:rStyle w:val="8"/>
          <w:rFonts w:hint="eastAsia" w:asciiTheme="minorEastAsia" w:hAnsiTheme="minorEastAsia" w:cstheme="minorEastAsia"/>
          <w:color w:val="373737"/>
          <w:sz w:val="32"/>
          <w:szCs w:val="32"/>
          <w:shd w:val="clear" w:color="auto" w:fill="FFFFFF"/>
        </w:rPr>
        <w:t>4. </w:t>
      </w:r>
      <w:r>
        <w:rPr>
          <w:rStyle w:val="8"/>
          <w:rFonts w:hint="eastAsia" w:asciiTheme="minorEastAsia" w:hAnsiTheme="minorEastAsia" w:cstheme="minorEastAsia"/>
          <w:color w:val="373737"/>
          <w:sz w:val="32"/>
          <w:szCs w:val="32"/>
          <w:shd w:val="clear" w:color="auto" w:fill="FFFFFF"/>
          <w:lang w:eastAsia="zh-CN"/>
        </w:rPr>
        <w:t>资本性支出</w:t>
      </w:r>
    </w:p>
    <w:p>
      <w:pPr>
        <w:pStyle w:val="5"/>
        <w:widowControl/>
        <w:shd w:val="clear" w:color="auto" w:fill="FFFFFF"/>
        <w:spacing w:beforeAutospacing="0" w:after="225" w:afterAutospacing="0"/>
        <w:ind w:left="165" w:firstLine="480"/>
        <w:textAlignment w:val="baseline"/>
        <w:rPr>
          <w:rFonts w:hint="eastAsia" w:asciiTheme="minorEastAsia" w:hAnsiTheme="minorEastAsia" w:eastAsiaTheme="minorEastAsia" w:cstheme="minorEastAsia"/>
          <w:color w:val="333333"/>
          <w:sz w:val="32"/>
          <w:szCs w:val="32"/>
          <w:lang w:eastAsia="zh-CN"/>
        </w:rPr>
      </w:pPr>
      <w:r>
        <w:rPr>
          <w:rFonts w:hint="eastAsia" w:asciiTheme="minorEastAsia" w:hAnsiTheme="minorEastAsia" w:cstheme="minorEastAsia"/>
          <w:color w:val="373737"/>
          <w:sz w:val="32"/>
          <w:szCs w:val="32"/>
          <w:shd w:val="clear" w:color="auto" w:fill="FFFFFF"/>
        </w:rPr>
        <w:t>年初预算为</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万元，支出决算为</w:t>
      </w:r>
      <w:r>
        <w:rPr>
          <w:rFonts w:hint="eastAsia" w:asciiTheme="minorEastAsia" w:hAnsiTheme="minorEastAsia" w:cstheme="minorEastAsia"/>
          <w:color w:val="373737"/>
          <w:sz w:val="32"/>
          <w:szCs w:val="32"/>
          <w:shd w:val="clear" w:color="auto" w:fill="FFFFFF"/>
          <w:lang w:val="en-US" w:eastAsia="zh-CN"/>
        </w:rPr>
        <w:t>1982</w:t>
      </w:r>
      <w:r>
        <w:rPr>
          <w:rFonts w:hint="eastAsia" w:asciiTheme="minorEastAsia" w:hAnsiTheme="minorEastAsia" w:cstheme="minorEastAsia"/>
          <w:color w:val="373737"/>
          <w:sz w:val="32"/>
          <w:szCs w:val="32"/>
          <w:shd w:val="clear" w:color="auto" w:fill="FFFFFF"/>
        </w:rPr>
        <w:t>万元，完成年初预算的</w:t>
      </w:r>
      <w:r>
        <w:rPr>
          <w:rFonts w:hint="eastAsia" w:asciiTheme="minorEastAsia" w:hAnsiTheme="minorEastAsia" w:cstheme="minorEastAsia"/>
          <w:color w:val="373737"/>
          <w:sz w:val="32"/>
          <w:szCs w:val="32"/>
          <w:shd w:val="clear" w:color="auto" w:fill="FFFFFF"/>
          <w:lang w:val="en-US" w:eastAsia="zh-CN"/>
        </w:rPr>
        <w:t>100</w:t>
      </w:r>
      <w:r>
        <w:rPr>
          <w:rFonts w:hint="eastAsia" w:asciiTheme="minorEastAsia" w:hAnsiTheme="minorEastAsia" w:cstheme="minorEastAsia"/>
          <w:color w:val="373737"/>
          <w:sz w:val="32"/>
          <w:szCs w:val="32"/>
          <w:shd w:val="clear" w:color="auto" w:fill="FFFFFF"/>
        </w:rPr>
        <w:t>%。决算数大于预算数的主要原因</w:t>
      </w:r>
      <w:r>
        <w:rPr>
          <w:rFonts w:hint="eastAsia" w:asciiTheme="minorEastAsia" w:hAnsiTheme="minorEastAsia" w:cstheme="minorEastAsia"/>
          <w:color w:val="373737"/>
          <w:sz w:val="32"/>
          <w:szCs w:val="32"/>
          <w:shd w:val="clear" w:color="auto" w:fill="FFFFFF"/>
          <w:lang w:eastAsia="zh-CN"/>
        </w:rPr>
        <w:t>省专项资金没有列入年初预算。</w:t>
      </w:r>
    </w:p>
    <w:p>
      <w:pPr>
        <w:pStyle w:val="5"/>
        <w:widowControl/>
        <w:shd w:val="clear" w:color="auto" w:fill="FFFFFF"/>
        <w:spacing w:beforeAutospacing="0" w:after="225" w:afterAutospacing="0"/>
        <w:ind w:right="270" w:firstLine="31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六、</w:t>
      </w:r>
      <w:r>
        <w:rPr>
          <w:rStyle w:val="8"/>
          <w:rFonts w:hint="eastAsia" w:asciiTheme="minorEastAsia" w:hAnsiTheme="minorEastAsia" w:cstheme="minorEastAsia"/>
          <w:color w:val="373737"/>
          <w:sz w:val="32"/>
          <w:szCs w:val="32"/>
          <w:shd w:val="clear" w:color="auto" w:fill="FFFFFF"/>
          <w:lang w:eastAsia="zh-CN"/>
        </w:rPr>
        <w:t>2019</w:t>
      </w:r>
      <w:r>
        <w:rPr>
          <w:rStyle w:val="8"/>
          <w:rFonts w:hint="eastAsia" w:asciiTheme="minorEastAsia" w:hAnsiTheme="minorEastAsia" w:cstheme="minorEastAsia"/>
          <w:color w:val="373737"/>
          <w:sz w:val="32"/>
          <w:szCs w:val="32"/>
          <w:shd w:val="clear" w:color="auto" w:fill="FFFFFF"/>
        </w:rPr>
        <w:t>年度一般公共预算财政拨款基本支出决算情况说明。</w:t>
      </w:r>
    </w:p>
    <w:p>
      <w:pPr>
        <w:pStyle w:val="5"/>
        <w:widowControl/>
        <w:shd w:val="clear" w:color="auto" w:fill="FFFFFF"/>
        <w:spacing w:beforeAutospacing="0" w:after="225" w:afterAutospacing="0"/>
        <w:ind w:right="105" w:firstLine="64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rPr>
        <w:t>201</w:t>
      </w:r>
      <w:r>
        <w:rPr>
          <w:rFonts w:hint="eastAsia" w:asciiTheme="minorEastAsia" w:hAnsiTheme="minorEastAsia" w:cstheme="minorEastAsia"/>
          <w:color w:val="373737"/>
          <w:sz w:val="32"/>
          <w:szCs w:val="32"/>
          <w:shd w:val="clear" w:color="auto" w:fill="FFFFFF"/>
          <w:lang w:val="en-US" w:eastAsia="zh-CN"/>
        </w:rPr>
        <w:t>9</w:t>
      </w:r>
      <w:r>
        <w:rPr>
          <w:rFonts w:hint="eastAsia" w:asciiTheme="minorEastAsia" w:hAnsiTheme="minorEastAsia" w:cstheme="minorEastAsia"/>
          <w:color w:val="373737"/>
          <w:sz w:val="32"/>
          <w:szCs w:val="32"/>
          <w:shd w:val="clear" w:color="auto" w:fill="FFFFFF"/>
        </w:rPr>
        <w:t>年度财政拨款基本支出</w:t>
      </w:r>
      <w:r>
        <w:rPr>
          <w:rFonts w:hint="eastAsia" w:asciiTheme="minorEastAsia" w:hAnsiTheme="minorEastAsia" w:cstheme="minorEastAsia"/>
          <w:color w:val="373737"/>
          <w:sz w:val="32"/>
          <w:szCs w:val="32"/>
          <w:shd w:val="clear" w:color="auto" w:fill="FFFFFF"/>
          <w:lang w:val="en-US" w:eastAsia="zh-CN"/>
        </w:rPr>
        <w:t>325.5</w:t>
      </w:r>
      <w:r>
        <w:rPr>
          <w:rFonts w:hint="eastAsia" w:asciiTheme="minorEastAsia" w:hAnsiTheme="minorEastAsia" w:cstheme="minorEastAsia"/>
          <w:color w:val="373737"/>
          <w:sz w:val="32"/>
          <w:szCs w:val="32"/>
          <w:shd w:val="clear" w:color="auto" w:fill="FFFFFF"/>
        </w:rPr>
        <w:t>万元，其中：人员经费</w:t>
      </w:r>
      <w:r>
        <w:rPr>
          <w:rFonts w:hint="eastAsia" w:asciiTheme="minorEastAsia" w:hAnsiTheme="minorEastAsia" w:cstheme="minorEastAsia"/>
          <w:color w:val="373737"/>
          <w:sz w:val="32"/>
          <w:szCs w:val="32"/>
          <w:shd w:val="clear" w:color="auto" w:fill="FFFFFF"/>
          <w:lang w:val="en-US" w:eastAsia="zh-CN"/>
        </w:rPr>
        <w:t>221.5</w:t>
      </w:r>
      <w:r>
        <w:rPr>
          <w:rFonts w:hint="eastAsia" w:asciiTheme="minorEastAsia" w:hAnsiTheme="minorEastAsia" w:cstheme="minorEastAsia"/>
          <w:color w:val="373737"/>
          <w:sz w:val="32"/>
          <w:szCs w:val="32"/>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color w:val="373737"/>
          <w:sz w:val="32"/>
          <w:szCs w:val="32"/>
          <w:shd w:val="clear" w:color="auto" w:fill="FFFFFF"/>
          <w:lang w:val="en-US" w:eastAsia="zh-CN"/>
        </w:rPr>
        <w:t>104</w:t>
      </w:r>
      <w:r>
        <w:rPr>
          <w:rFonts w:hint="eastAsia" w:asciiTheme="minorEastAsia" w:hAnsiTheme="minorEastAsia" w:cstheme="minorEastAsia"/>
          <w:color w:val="373737"/>
          <w:sz w:val="32"/>
          <w:szCs w:val="32"/>
          <w:shd w:val="clear" w:color="auto" w:fill="FFFFFF"/>
        </w:rPr>
        <w:t>万元，主要包括：办公费、印刷费、水费、电费、邮电费、取暖费、物业费、差旅费、维修（护）费、专用材料费、劳务费、工会经费、福利费、其他交通费用、办公设备购置。</w:t>
      </w:r>
    </w:p>
    <w:p>
      <w:pPr>
        <w:pStyle w:val="5"/>
        <w:widowControl/>
        <w:shd w:val="clear" w:color="auto" w:fill="FFFFFF"/>
        <w:spacing w:beforeAutospacing="0" w:afterAutospacing="0"/>
        <w:ind w:left="255" w:right="270" w:firstLine="63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七、</w:t>
      </w:r>
      <w:r>
        <w:rPr>
          <w:rStyle w:val="8"/>
          <w:rFonts w:hint="eastAsia" w:asciiTheme="minorEastAsia" w:hAnsiTheme="minorEastAsia" w:cstheme="minorEastAsia"/>
          <w:color w:val="373737"/>
          <w:sz w:val="32"/>
          <w:szCs w:val="32"/>
          <w:shd w:val="clear" w:color="auto" w:fill="FFFFFF"/>
          <w:lang w:eastAsia="zh-CN"/>
        </w:rPr>
        <w:t>2019</w:t>
      </w:r>
      <w:r>
        <w:rPr>
          <w:rStyle w:val="8"/>
          <w:rFonts w:hint="eastAsia" w:asciiTheme="minorEastAsia" w:hAnsiTheme="minorEastAsia" w:cstheme="minorEastAsia"/>
          <w:color w:val="373737"/>
          <w:sz w:val="32"/>
          <w:szCs w:val="32"/>
          <w:shd w:val="clear" w:color="auto" w:fill="FFFFFF"/>
        </w:rPr>
        <w:t>年度一般公共预算财政拨款“三公”经费支出决算情况说明</w:t>
      </w:r>
    </w:p>
    <w:p>
      <w:pPr>
        <w:pStyle w:val="5"/>
        <w:widowControl/>
        <w:shd w:val="clear" w:color="auto" w:fill="FFFFFF"/>
        <w:spacing w:beforeAutospacing="0" w:after="225" w:afterAutospacing="0"/>
        <w:ind w:firstLine="63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（一）“三公”经费财政拨款支出决算总体情况说明。</w:t>
      </w:r>
    </w:p>
    <w:p>
      <w:pPr>
        <w:pStyle w:val="5"/>
        <w:widowControl/>
        <w:shd w:val="clear" w:color="auto" w:fill="FFFFFF"/>
        <w:spacing w:beforeAutospacing="0" w:after="225" w:afterAutospacing="0"/>
        <w:ind w:firstLine="640" w:firstLineChars="200"/>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lang w:eastAsia="zh-CN"/>
        </w:rPr>
        <w:t>2019</w:t>
      </w:r>
      <w:r>
        <w:rPr>
          <w:rFonts w:hint="eastAsia" w:asciiTheme="minorEastAsia" w:hAnsiTheme="minorEastAsia" w:cstheme="minorEastAsia"/>
          <w:color w:val="373737"/>
          <w:sz w:val="32"/>
          <w:szCs w:val="32"/>
          <w:shd w:val="clear" w:color="auto" w:fill="FFFFFF"/>
        </w:rPr>
        <w:t>年度“三公”经费财政拨款支出预算为</w:t>
      </w:r>
      <w:r>
        <w:rPr>
          <w:rFonts w:hint="eastAsia" w:asciiTheme="minorEastAsia" w:hAnsiTheme="minorEastAsia" w:cstheme="minorEastAsia"/>
          <w:color w:val="373737"/>
          <w:sz w:val="32"/>
          <w:szCs w:val="32"/>
          <w:shd w:val="clear" w:color="auto" w:fill="FFFFFF"/>
          <w:lang w:val="en-US" w:eastAsia="zh-CN"/>
        </w:rPr>
        <w:t>900</w:t>
      </w:r>
      <w:r>
        <w:rPr>
          <w:rFonts w:hint="eastAsia" w:asciiTheme="minorEastAsia" w:hAnsiTheme="minorEastAsia" w:cstheme="minorEastAsia"/>
          <w:color w:val="373737"/>
          <w:sz w:val="32"/>
          <w:szCs w:val="32"/>
          <w:shd w:val="clear" w:color="auto" w:fill="FFFFFF"/>
        </w:rPr>
        <w:t>元，支出决算为</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万元，完成预算的</w:t>
      </w:r>
      <w:r>
        <w:rPr>
          <w:rFonts w:hint="eastAsia" w:asciiTheme="minorEastAsia" w:hAnsiTheme="minorEastAsia" w:cstheme="minorEastAsia"/>
          <w:color w:val="373737"/>
          <w:sz w:val="32"/>
          <w:szCs w:val="32"/>
          <w:shd w:val="clear" w:color="auto" w:fill="FFFFFF"/>
          <w:lang w:val="en-US" w:eastAsia="zh-CN"/>
        </w:rPr>
        <w:t>-100</w:t>
      </w:r>
      <w:r>
        <w:rPr>
          <w:rFonts w:hint="eastAsia" w:asciiTheme="minorEastAsia" w:hAnsiTheme="minorEastAsia" w:cstheme="minorEastAsia"/>
          <w:color w:val="373737"/>
          <w:sz w:val="32"/>
          <w:szCs w:val="32"/>
          <w:shd w:val="clear" w:color="auto" w:fill="FFFFFF"/>
        </w:rPr>
        <w:t>%，其中：因公出国（境）费支出决算为</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万元，完成预算的</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%；公务用车购置及运行费支出决算为</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万元，完成预算的</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%；公务接待费支出决算为</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万元，完成预算的</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w:t>
      </w:r>
      <w:r>
        <w:rPr>
          <w:rFonts w:hint="eastAsia" w:asciiTheme="minorEastAsia" w:hAnsiTheme="minorEastAsia" w:cstheme="minorEastAsia"/>
          <w:color w:val="373737"/>
          <w:sz w:val="32"/>
          <w:szCs w:val="32"/>
          <w:shd w:val="clear" w:color="auto" w:fill="FFFFFF"/>
          <w:lang w:eastAsia="zh-CN"/>
        </w:rPr>
        <w:t>2019</w:t>
      </w:r>
      <w:r>
        <w:rPr>
          <w:rFonts w:hint="eastAsia" w:asciiTheme="minorEastAsia" w:hAnsiTheme="minorEastAsia" w:cstheme="minorEastAsia"/>
          <w:color w:val="373737"/>
          <w:sz w:val="32"/>
          <w:szCs w:val="32"/>
          <w:shd w:val="clear" w:color="auto" w:fill="FFFFFF"/>
        </w:rPr>
        <w:t>年度“三公”经费支出决算数与预算数持平。</w:t>
      </w:r>
    </w:p>
    <w:p>
      <w:pPr>
        <w:pStyle w:val="5"/>
        <w:widowControl/>
        <w:shd w:val="clear" w:color="auto" w:fill="FFFFFF"/>
        <w:spacing w:beforeAutospacing="0" w:after="225" w:afterAutospacing="0"/>
        <w:ind w:firstLine="64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lang w:eastAsia="zh-CN"/>
        </w:rPr>
        <w:t>2019</w:t>
      </w:r>
      <w:r>
        <w:rPr>
          <w:rFonts w:hint="eastAsia" w:asciiTheme="minorEastAsia" w:hAnsiTheme="minorEastAsia" w:cstheme="minorEastAsia"/>
          <w:color w:val="373737"/>
          <w:sz w:val="32"/>
          <w:szCs w:val="32"/>
          <w:shd w:val="clear" w:color="auto" w:fill="FFFFFF"/>
        </w:rPr>
        <w:t>年度“三公”经费财政拨款支出决算数比上年增减少</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万元，减少</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%，公务用车购置及运行费支出决算0万元，减少</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%，原因为：部门严格执行三公经费缩减，车改后车辆上交；公务接待费支出决算0万元，增长%，原因为：严格按照上级标准，缩减公务接待开支。</w:t>
      </w:r>
    </w:p>
    <w:p>
      <w:pPr>
        <w:pStyle w:val="5"/>
        <w:widowControl/>
        <w:shd w:val="clear" w:color="auto" w:fill="FFFFFF"/>
        <w:spacing w:beforeAutospacing="0" w:after="225" w:afterAutospacing="0"/>
        <w:ind w:firstLine="85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（二）“三公”经费财政拨款支出决算具体情况说明。</w:t>
      </w:r>
    </w:p>
    <w:p>
      <w:pPr>
        <w:pStyle w:val="5"/>
        <w:widowControl/>
        <w:shd w:val="clear" w:color="auto" w:fill="FFFFFF"/>
        <w:spacing w:beforeAutospacing="0" w:after="225" w:afterAutospacing="0"/>
        <w:ind w:firstLine="85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lang w:eastAsia="zh-CN"/>
        </w:rPr>
        <w:t>2019</w:t>
      </w:r>
      <w:r>
        <w:rPr>
          <w:rFonts w:hint="eastAsia" w:asciiTheme="minorEastAsia" w:hAnsiTheme="minorEastAsia" w:cstheme="minorEastAsia"/>
          <w:color w:val="373737"/>
          <w:sz w:val="32"/>
          <w:szCs w:val="32"/>
          <w:shd w:val="clear" w:color="auto" w:fill="FFFFFF"/>
        </w:rPr>
        <w:t>年度“三公”经费财政拨款支出决算中，因公出国（境）费支出决算</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%；公务用车购置及运行费支出决算</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%；公务接待费支出决算</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万元，占</w:t>
      </w:r>
      <w:r>
        <w:rPr>
          <w:rFonts w:hint="eastAsia" w:asciiTheme="minorEastAsia" w:hAnsiTheme="minorEastAsia" w:cstheme="minorEastAsia"/>
          <w:color w:val="373737"/>
          <w:sz w:val="32"/>
          <w:szCs w:val="32"/>
          <w:shd w:val="clear" w:color="auto" w:fill="FFFFFF"/>
          <w:lang w:val="en-US" w:eastAsia="zh-CN"/>
        </w:rPr>
        <w:t>0</w:t>
      </w:r>
      <w:r>
        <w:rPr>
          <w:rFonts w:hint="eastAsia" w:asciiTheme="minorEastAsia" w:hAnsiTheme="minorEastAsia" w:cstheme="minorEastAsia"/>
          <w:color w:val="373737"/>
          <w:sz w:val="32"/>
          <w:szCs w:val="32"/>
          <w:shd w:val="clear" w:color="auto" w:fill="FFFFFF"/>
        </w:rPr>
        <w:t>%。</w:t>
      </w:r>
    </w:p>
    <w:p>
      <w:pPr>
        <w:pStyle w:val="5"/>
        <w:widowControl/>
        <w:shd w:val="clear" w:color="auto" w:fill="FFFFFF"/>
        <w:spacing w:beforeAutospacing="0" w:after="225" w:afterAutospacing="0"/>
        <w:ind w:firstLine="855"/>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1.因公出国（境）费</w:t>
      </w:r>
      <w:r>
        <w:rPr>
          <w:rFonts w:hint="eastAsia" w:asciiTheme="minorEastAsia" w:hAnsiTheme="minorEastAsia" w:cstheme="minorEastAsia"/>
          <w:color w:val="373737"/>
          <w:sz w:val="32"/>
          <w:szCs w:val="32"/>
          <w:shd w:val="clear" w:color="auto" w:fill="FFFFFF"/>
        </w:rPr>
        <w:t>支出</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万元。全年安排因公出国</w:t>
      </w:r>
    </w:p>
    <w:p>
      <w:pPr>
        <w:pStyle w:val="5"/>
        <w:widowControl/>
        <w:shd w:val="clear" w:color="auto" w:fill="FFFFFF"/>
        <w:spacing w:beforeAutospacing="0" w:after="225" w:afterAutospacing="0"/>
        <w:ind w:firstLine="645"/>
        <w:textAlignment w:val="baseline"/>
        <w:rPr>
          <w:rFonts w:asciiTheme="minorEastAsia" w:hAnsiTheme="minorEastAsia" w:cstheme="minorEastAsia"/>
          <w:color w:val="333333"/>
          <w:sz w:val="32"/>
          <w:szCs w:val="32"/>
        </w:rPr>
      </w:pPr>
      <w:r>
        <w:rPr>
          <w:rFonts w:hint="eastAsia" w:asciiTheme="minorEastAsia" w:hAnsiTheme="minorEastAsia" w:cstheme="minorEastAsia"/>
          <w:color w:val="373737"/>
          <w:sz w:val="32"/>
          <w:szCs w:val="32"/>
          <w:shd w:val="clear" w:color="auto" w:fill="FFFFFF"/>
        </w:rPr>
        <w:t>（境）团组0个，累计0人次。开支内容包括：出国人员差旅费0万元。</w:t>
      </w:r>
    </w:p>
    <w:p>
      <w:pPr>
        <w:pStyle w:val="5"/>
        <w:widowControl/>
        <w:shd w:val="clear" w:color="auto" w:fill="FFFFFF"/>
        <w:spacing w:beforeAutospacing="0" w:after="225" w:afterAutospacing="0"/>
        <w:ind w:firstLine="63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2.公务用车购置及运行费</w:t>
      </w:r>
      <w:r>
        <w:rPr>
          <w:rFonts w:hint="eastAsia" w:asciiTheme="minorEastAsia" w:hAnsiTheme="minorEastAsia" w:cstheme="minorEastAsia"/>
          <w:color w:val="373737"/>
          <w:sz w:val="32"/>
          <w:szCs w:val="32"/>
          <w:shd w:val="clear" w:color="auto" w:fill="FFFFFF"/>
        </w:rPr>
        <w:t>支出</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万元。其中：</w:t>
      </w:r>
      <w:r>
        <w:rPr>
          <w:rStyle w:val="8"/>
          <w:rFonts w:hint="eastAsia" w:asciiTheme="minorEastAsia" w:hAnsiTheme="minorEastAsia" w:cstheme="minorEastAsia"/>
          <w:color w:val="373737"/>
          <w:sz w:val="32"/>
          <w:szCs w:val="32"/>
          <w:shd w:val="clear" w:color="auto" w:fill="FFFFFF"/>
        </w:rPr>
        <w:t>公务用车购置</w:t>
      </w:r>
      <w:r>
        <w:rPr>
          <w:rFonts w:hint="eastAsia" w:asciiTheme="minorEastAsia" w:hAnsiTheme="minorEastAsia" w:cstheme="minorEastAsia"/>
          <w:color w:val="373737"/>
          <w:sz w:val="32"/>
          <w:szCs w:val="32"/>
          <w:shd w:val="clear" w:color="auto" w:fill="FFFFFF"/>
        </w:rPr>
        <w:t>支出为</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万元。</w:t>
      </w:r>
      <w:r>
        <w:rPr>
          <w:rStyle w:val="8"/>
          <w:rFonts w:hint="eastAsia" w:asciiTheme="minorEastAsia" w:hAnsiTheme="minorEastAsia" w:cstheme="minorEastAsia"/>
          <w:color w:val="373737"/>
          <w:sz w:val="32"/>
          <w:szCs w:val="32"/>
          <w:shd w:val="clear" w:color="auto" w:fill="FFFFFF"/>
        </w:rPr>
        <w:t>公务用车运行</w:t>
      </w:r>
      <w:r>
        <w:rPr>
          <w:rFonts w:hint="eastAsia" w:asciiTheme="minorEastAsia" w:hAnsiTheme="minorEastAsia" w:cstheme="minorEastAsia"/>
          <w:color w:val="373737"/>
          <w:sz w:val="32"/>
          <w:szCs w:val="32"/>
          <w:shd w:val="clear" w:color="auto" w:fill="FFFFFF"/>
        </w:rPr>
        <w:t>支出</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万元。</w:t>
      </w:r>
      <w:r>
        <w:rPr>
          <w:rStyle w:val="8"/>
          <w:rFonts w:hint="eastAsia" w:asciiTheme="minorEastAsia" w:hAnsiTheme="minorEastAsia" w:cstheme="minorEastAsia"/>
          <w:color w:val="373737"/>
          <w:sz w:val="32"/>
          <w:szCs w:val="32"/>
          <w:shd w:val="clear" w:color="auto" w:fill="FFFFFF"/>
        </w:rPr>
        <w:t>公务用车保有量0</w:t>
      </w:r>
      <w:r>
        <w:rPr>
          <w:rFonts w:hint="eastAsia" w:asciiTheme="minorEastAsia" w:hAnsiTheme="minorEastAsia" w:cstheme="minorEastAsia"/>
          <w:color w:val="373737"/>
          <w:sz w:val="32"/>
          <w:szCs w:val="32"/>
          <w:shd w:val="clear" w:color="auto" w:fill="FFFFFF"/>
        </w:rPr>
        <w:t>台。</w:t>
      </w:r>
    </w:p>
    <w:p>
      <w:pPr>
        <w:pStyle w:val="5"/>
        <w:widowControl/>
        <w:shd w:val="clear" w:color="auto" w:fill="FFFFFF"/>
        <w:spacing w:beforeAutospacing="0" w:after="225" w:afterAutospacing="0"/>
        <w:ind w:firstLine="630"/>
        <w:textAlignment w:val="baseline"/>
        <w:rPr>
          <w:rFonts w:asciiTheme="minorEastAsia" w:hAnsiTheme="minorEastAsia" w:cstheme="minorEastAsia"/>
          <w:color w:val="333333"/>
          <w:sz w:val="32"/>
          <w:szCs w:val="32"/>
        </w:rPr>
      </w:pPr>
      <w:r>
        <w:rPr>
          <w:rStyle w:val="8"/>
          <w:rFonts w:hint="eastAsia" w:asciiTheme="minorEastAsia" w:hAnsiTheme="minorEastAsia" w:cstheme="minorEastAsia"/>
          <w:color w:val="373737"/>
          <w:sz w:val="32"/>
          <w:szCs w:val="32"/>
          <w:shd w:val="clear" w:color="auto" w:fill="FFFFFF"/>
        </w:rPr>
        <w:t>3.公务接待费</w:t>
      </w:r>
      <w:r>
        <w:rPr>
          <w:rFonts w:hint="eastAsia" w:asciiTheme="minorEastAsia" w:hAnsiTheme="minorEastAsia" w:cstheme="minorEastAsia"/>
          <w:color w:val="373737"/>
          <w:sz w:val="32"/>
          <w:szCs w:val="32"/>
          <w:shd w:val="clear" w:color="auto" w:fill="FFFFFF"/>
        </w:rPr>
        <w:t>支出</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万元。其中：国内公务接待</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万元，国内公务接待批次</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个，国内公务接待人次</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人；国（境）外公务接待</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万元，国（境）外公务接待批次</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个，国（境）外公务接待人次</w:t>
      </w:r>
      <w:r>
        <w:rPr>
          <w:rStyle w:val="8"/>
          <w:rFonts w:hint="eastAsia" w:asciiTheme="minorEastAsia" w:hAnsiTheme="minorEastAsia" w:cstheme="minorEastAsia"/>
          <w:color w:val="373737"/>
          <w:sz w:val="32"/>
          <w:szCs w:val="32"/>
          <w:shd w:val="clear" w:color="auto" w:fill="FFFFFF"/>
        </w:rPr>
        <w:t>0</w:t>
      </w:r>
      <w:r>
        <w:rPr>
          <w:rFonts w:hint="eastAsia" w:asciiTheme="minorEastAsia" w:hAnsiTheme="minorEastAsia" w:cstheme="minorEastAsia"/>
          <w:color w:val="373737"/>
          <w:sz w:val="32"/>
          <w:szCs w:val="32"/>
          <w:shd w:val="clear" w:color="auto" w:fill="FFFFFF"/>
        </w:rPr>
        <w:t>人。</w:t>
      </w:r>
    </w:p>
    <w:p>
      <w:pPr>
        <w:pStyle w:val="5"/>
        <w:widowControl/>
        <w:spacing w:before="180" w:beforeAutospacing="0" w:after="360" w:afterAutospacing="0" w:line="450" w:lineRule="atLeast"/>
        <w:ind w:left="900"/>
        <w:rPr>
          <w:rFonts w:asciiTheme="minorEastAsia" w:hAnsiTheme="minorEastAsia" w:cstheme="minorEastAsia"/>
          <w:sz w:val="32"/>
          <w:szCs w:val="32"/>
        </w:rPr>
      </w:pPr>
      <w:r>
        <w:rPr>
          <w:rFonts w:hint="eastAsia" w:asciiTheme="minorEastAsia" w:hAnsiTheme="minorEastAsia" w:cstheme="minorEastAsia"/>
          <w:b/>
          <w:color w:val="333333"/>
          <w:sz w:val="32"/>
          <w:szCs w:val="32"/>
        </w:rPr>
        <w:t>八、其他重要事项的情况说明</w:t>
      </w:r>
    </w:p>
    <w:p>
      <w:pPr>
        <w:pStyle w:val="5"/>
        <w:widowControl/>
        <w:spacing w:before="180" w:beforeAutospacing="0" w:after="360" w:afterAutospacing="0" w:line="450" w:lineRule="atLeast"/>
        <w:ind w:firstLine="630"/>
        <w:rPr>
          <w:rFonts w:asciiTheme="minorEastAsia" w:hAnsiTheme="minorEastAsia" w:cstheme="minorEastAsia"/>
          <w:sz w:val="32"/>
          <w:szCs w:val="32"/>
        </w:rPr>
      </w:pPr>
      <w:r>
        <w:rPr>
          <w:rFonts w:hint="eastAsia" w:asciiTheme="minorEastAsia" w:hAnsiTheme="minorEastAsia" w:cstheme="minorEastAsia"/>
          <w:b/>
          <w:color w:val="333333"/>
          <w:sz w:val="32"/>
          <w:szCs w:val="32"/>
        </w:rPr>
        <w:t>（一）机关运行经费支出情况。</w:t>
      </w:r>
    </w:p>
    <w:p>
      <w:pPr>
        <w:pStyle w:val="5"/>
        <w:widowControl/>
        <w:shd w:val="clear" w:color="auto" w:fill="FFFFFF"/>
        <w:spacing w:beforeAutospacing="0" w:after="225" w:afterAutospacing="0"/>
        <w:ind w:firstLine="645"/>
        <w:textAlignment w:val="baseline"/>
        <w:rPr>
          <w:rFonts w:hint="eastAsia" w:asciiTheme="minorEastAsia" w:hAnsiTheme="minorEastAsia" w:eastAsiaTheme="minorEastAsia" w:cstheme="minorEastAsia"/>
          <w:sz w:val="32"/>
          <w:szCs w:val="32"/>
          <w:lang w:eastAsia="zh-CN"/>
        </w:rPr>
      </w:pPr>
      <w:r>
        <w:rPr>
          <w:rFonts w:hint="eastAsia" w:asciiTheme="minorEastAsia" w:hAnsiTheme="minorEastAsia" w:cstheme="minorEastAsia"/>
          <w:color w:val="333333"/>
          <w:sz w:val="32"/>
          <w:szCs w:val="32"/>
        </w:rPr>
        <w:t xml:space="preserve">本部门 </w:t>
      </w:r>
      <w:r>
        <w:rPr>
          <w:rFonts w:hint="eastAsia" w:asciiTheme="minorEastAsia" w:hAnsiTheme="minorEastAsia" w:cstheme="minorEastAsia"/>
          <w:color w:val="333333"/>
          <w:sz w:val="32"/>
          <w:szCs w:val="32"/>
          <w:lang w:eastAsia="zh-CN"/>
        </w:rPr>
        <w:t>2019</w:t>
      </w:r>
      <w:r>
        <w:rPr>
          <w:rFonts w:hint="eastAsia" w:asciiTheme="minorEastAsia" w:hAnsiTheme="minorEastAsia" w:cstheme="minorEastAsia"/>
          <w:color w:val="333333"/>
          <w:sz w:val="32"/>
          <w:szCs w:val="32"/>
        </w:rPr>
        <w:t>年度机关运行经费支出</w:t>
      </w:r>
      <w:r>
        <w:rPr>
          <w:rFonts w:hint="eastAsia" w:asciiTheme="minorEastAsia" w:hAnsiTheme="minorEastAsia" w:cstheme="minorEastAsia"/>
          <w:color w:val="333333"/>
          <w:sz w:val="32"/>
          <w:szCs w:val="32"/>
          <w:lang w:val="en-US" w:eastAsia="zh-CN"/>
        </w:rPr>
        <w:t>325.5</w:t>
      </w:r>
      <w:r>
        <w:rPr>
          <w:rFonts w:hint="eastAsia" w:asciiTheme="minorEastAsia" w:hAnsiTheme="minorEastAsia" w:cstheme="minorEastAsia"/>
          <w:color w:val="333333"/>
          <w:sz w:val="32"/>
          <w:szCs w:val="32"/>
        </w:rPr>
        <w:t>万元（与部门决算中行政单位和参照公务员法管理事业单位一般公共预算财政拨款基本支出中公用经费之和保持一致），比上年减少</w:t>
      </w:r>
      <w:r>
        <w:rPr>
          <w:rFonts w:hint="eastAsia" w:asciiTheme="minorEastAsia" w:hAnsiTheme="minorEastAsia" w:cstheme="minorEastAsia"/>
          <w:color w:val="333333"/>
          <w:sz w:val="32"/>
          <w:szCs w:val="32"/>
          <w:lang w:val="en-US" w:eastAsia="zh-CN"/>
        </w:rPr>
        <w:t>-87.5</w:t>
      </w:r>
      <w:r>
        <w:rPr>
          <w:rFonts w:hint="eastAsia" w:asciiTheme="minorEastAsia" w:hAnsiTheme="minorEastAsia" w:cstheme="minorEastAsia"/>
          <w:color w:val="333333"/>
          <w:sz w:val="32"/>
          <w:szCs w:val="32"/>
        </w:rPr>
        <w:t>万元，降低</w:t>
      </w:r>
      <w:r>
        <w:rPr>
          <w:rFonts w:hint="eastAsia" w:asciiTheme="minorEastAsia" w:hAnsiTheme="minorEastAsia" w:cstheme="minorEastAsia"/>
          <w:color w:val="333333"/>
          <w:sz w:val="32"/>
          <w:szCs w:val="32"/>
          <w:lang w:val="en-US" w:eastAsia="zh-CN"/>
        </w:rPr>
        <w:t>-73</w:t>
      </w:r>
      <w:r>
        <w:rPr>
          <w:rFonts w:hint="eastAsia" w:asciiTheme="minorEastAsia" w:hAnsiTheme="minorEastAsia" w:cstheme="minorEastAsia"/>
          <w:color w:val="333333"/>
          <w:sz w:val="32"/>
          <w:szCs w:val="32"/>
        </w:rPr>
        <w:t>%。主要原因</w:t>
      </w:r>
      <w:r>
        <w:rPr>
          <w:rFonts w:hint="eastAsia" w:asciiTheme="minorEastAsia" w:hAnsiTheme="minorEastAsia" w:cstheme="minorEastAsia"/>
          <w:color w:val="373737"/>
          <w:sz w:val="32"/>
          <w:szCs w:val="32"/>
          <w:shd w:val="clear" w:color="auto" w:fill="FFFFFF"/>
          <w:lang w:eastAsia="zh-CN"/>
        </w:rPr>
        <w:t>经费不足追加公用经费同时学校维修省专项在教育局列支。</w:t>
      </w:r>
    </w:p>
    <w:p>
      <w:pPr>
        <w:pStyle w:val="5"/>
        <w:widowControl/>
        <w:spacing w:before="180" w:beforeAutospacing="0" w:after="360" w:afterAutospacing="0" w:line="450" w:lineRule="atLeast"/>
        <w:ind w:firstLine="630"/>
        <w:rPr>
          <w:rFonts w:asciiTheme="minorEastAsia" w:hAnsiTheme="minorEastAsia" w:cstheme="minorEastAsia"/>
          <w:sz w:val="32"/>
          <w:szCs w:val="32"/>
        </w:rPr>
      </w:pPr>
      <w:r>
        <w:rPr>
          <w:rFonts w:hint="eastAsia" w:asciiTheme="minorEastAsia" w:hAnsiTheme="minorEastAsia" w:cstheme="minorEastAsia"/>
          <w:b/>
          <w:color w:val="333333"/>
          <w:sz w:val="32"/>
          <w:szCs w:val="32"/>
        </w:rPr>
        <w:t>（二）政府采购支出情况。</w:t>
      </w:r>
    </w:p>
    <w:p>
      <w:pPr>
        <w:pStyle w:val="5"/>
        <w:widowControl/>
        <w:spacing w:before="180" w:beforeAutospacing="0" w:after="360" w:afterAutospacing="0" w:line="450" w:lineRule="atLeast"/>
        <w:ind w:firstLine="800"/>
        <w:rPr>
          <w:rFonts w:asciiTheme="minorEastAsia" w:hAnsiTheme="minorEastAsia" w:cstheme="minorEastAsia"/>
          <w:sz w:val="32"/>
          <w:szCs w:val="32"/>
        </w:rPr>
      </w:pPr>
      <w:r>
        <w:rPr>
          <w:rFonts w:hint="eastAsia" w:asciiTheme="minorEastAsia" w:hAnsiTheme="minorEastAsia" w:cstheme="minorEastAsia"/>
          <w:color w:val="333333"/>
          <w:sz w:val="32"/>
          <w:szCs w:val="32"/>
          <w:lang w:eastAsia="zh-CN"/>
        </w:rPr>
        <w:t>2019</w:t>
      </w:r>
      <w:r>
        <w:rPr>
          <w:rFonts w:hint="eastAsia" w:asciiTheme="minorEastAsia" w:hAnsiTheme="minorEastAsia" w:cstheme="minorEastAsia"/>
          <w:color w:val="333333"/>
          <w:sz w:val="32"/>
          <w:szCs w:val="32"/>
        </w:rPr>
        <w:t>年度政府采购支出总额</w:t>
      </w:r>
      <w:r>
        <w:rPr>
          <w:rFonts w:hint="eastAsia" w:asciiTheme="minorEastAsia" w:hAnsiTheme="minorEastAsia" w:cstheme="minorEastAsia"/>
          <w:color w:val="333333"/>
          <w:sz w:val="32"/>
          <w:szCs w:val="32"/>
          <w:lang w:val="en-US" w:eastAsia="zh-CN"/>
        </w:rPr>
        <w:t>0</w:t>
      </w:r>
      <w:r>
        <w:rPr>
          <w:rFonts w:hint="eastAsia" w:asciiTheme="minorEastAsia" w:hAnsiTheme="minorEastAsia" w:cstheme="minorEastAsia"/>
          <w:color w:val="333333"/>
          <w:sz w:val="32"/>
          <w:szCs w:val="32"/>
        </w:rPr>
        <w:t>万元，其中：政府采购货物支出</w:t>
      </w:r>
      <w:r>
        <w:rPr>
          <w:rFonts w:hint="eastAsia" w:asciiTheme="minorEastAsia" w:hAnsiTheme="minorEastAsia" w:cstheme="minorEastAsia"/>
          <w:color w:val="333333"/>
          <w:sz w:val="32"/>
          <w:szCs w:val="32"/>
          <w:lang w:val="en-US" w:eastAsia="zh-CN"/>
        </w:rPr>
        <w:t>0</w:t>
      </w:r>
      <w:r>
        <w:rPr>
          <w:rFonts w:hint="eastAsia" w:asciiTheme="minorEastAsia" w:hAnsiTheme="minorEastAsia" w:cstheme="minorEastAsia"/>
          <w:color w:val="333333"/>
          <w:sz w:val="32"/>
          <w:szCs w:val="32"/>
        </w:rPr>
        <w:t>万元、政府采购工程支出</w:t>
      </w:r>
      <w:r>
        <w:rPr>
          <w:rFonts w:hint="eastAsia" w:asciiTheme="minorEastAsia" w:hAnsiTheme="minorEastAsia" w:cstheme="minorEastAsia"/>
          <w:color w:val="333333"/>
          <w:sz w:val="32"/>
          <w:szCs w:val="32"/>
          <w:lang w:val="en-US" w:eastAsia="zh-CN"/>
        </w:rPr>
        <w:t>0</w:t>
      </w:r>
      <w:r>
        <w:rPr>
          <w:rFonts w:hint="eastAsia" w:asciiTheme="minorEastAsia" w:hAnsiTheme="minorEastAsia" w:cstheme="minorEastAsia"/>
          <w:color w:val="333333"/>
          <w:sz w:val="32"/>
          <w:szCs w:val="32"/>
        </w:rPr>
        <w:t xml:space="preserve"> 万元、政府采购服务支出</w:t>
      </w:r>
      <w:r>
        <w:rPr>
          <w:rFonts w:hint="eastAsia" w:asciiTheme="minorEastAsia" w:hAnsiTheme="minorEastAsia" w:cstheme="minorEastAsia"/>
          <w:color w:val="333333"/>
          <w:sz w:val="32"/>
          <w:szCs w:val="32"/>
          <w:lang w:val="en-US" w:eastAsia="zh-CN"/>
        </w:rPr>
        <w:t>0</w:t>
      </w:r>
      <w:r>
        <w:rPr>
          <w:rFonts w:hint="eastAsia" w:asciiTheme="minorEastAsia" w:hAnsiTheme="minorEastAsia" w:cstheme="minorEastAsia"/>
          <w:color w:val="333333"/>
          <w:sz w:val="32"/>
          <w:szCs w:val="32"/>
        </w:rPr>
        <w:t>万元。</w:t>
      </w:r>
    </w:p>
    <w:p>
      <w:pPr>
        <w:pStyle w:val="5"/>
        <w:widowControl/>
        <w:spacing w:before="180" w:beforeAutospacing="0" w:after="360" w:afterAutospacing="0" w:line="450" w:lineRule="atLeast"/>
        <w:ind w:firstLine="630"/>
        <w:rPr>
          <w:rFonts w:asciiTheme="minorEastAsia" w:hAnsiTheme="minorEastAsia" w:cstheme="minorEastAsia"/>
          <w:sz w:val="32"/>
          <w:szCs w:val="32"/>
        </w:rPr>
      </w:pPr>
      <w:r>
        <w:rPr>
          <w:rFonts w:hint="eastAsia" w:asciiTheme="minorEastAsia" w:hAnsiTheme="minorEastAsia" w:cstheme="minorEastAsia"/>
          <w:b/>
          <w:color w:val="333333"/>
          <w:sz w:val="32"/>
          <w:szCs w:val="32"/>
        </w:rPr>
        <w:t>（三）国有资产占用情况。</w:t>
      </w:r>
    </w:p>
    <w:p>
      <w:pPr>
        <w:pStyle w:val="5"/>
        <w:widowControl/>
        <w:spacing w:before="180" w:beforeAutospacing="0" w:after="360" w:afterAutospacing="0" w:line="450" w:lineRule="atLeast"/>
        <w:ind w:firstLine="707"/>
        <w:rPr>
          <w:rFonts w:asciiTheme="minorEastAsia" w:hAnsiTheme="minorEastAsia" w:cstheme="minorEastAsia"/>
          <w:sz w:val="32"/>
          <w:szCs w:val="32"/>
        </w:rPr>
      </w:pPr>
      <w:r>
        <w:rPr>
          <w:rFonts w:hint="eastAsia" w:asciiTheme="minorEastAsia" w:hAnsiTheme="minorEastAsia" w:cstheme="minorEastAsia"/>
          <w:color w:val="333333"/>
          <w:sz w:val="32"/>
          <w:szCs w:val="32"/>
        </w:rPr>
        <w:t xml:space="preserve">截至 </w:t>
      </w:r>
      <w:r>
        <w:rPr>
          <w:rFonts w:hint="eastAsia" w:asciiTheme="minorEastAsia" w:hAnsiTheme="minorEastAsia" w:cstheme="minorEastAsia"/>
          <w:color w:val="333333"/>
          <w:sz w:val="32"/>
          <w:szCs w:val="32"/>
          <w:lang w:eastAsia="zh-CN"/>
        </w:rPr>
        <w:t>2019</w:t>
      </w:r>
      <w:r>
        <w:rPr>
          <w:rFonts w:hint="eastAsia" w:asciiTheme="minorEastAsia" w:hAnsiTheme="minorEastAsia" w:cstheme="minorEastAsia"/>
          <w:color w:val="333333"/>
          <w:sz w:val="32"/>
          <w:szCs w:val="32"/>
        </w:rPr>
        <w:t>年 12 月 31 日，本部门共有车辆</w:t>
      </w:r>
      <w:r>
        <w:rPr>
          <w:rFonts w:hint="eastAsia" w:asciiTheme="minorEastAsia" w:hAnsiTheme="minorEastAsia" w:cstheme="minorEastAsia"/>
          <w:color w:val="333333"/>
          <w:sz w:val="32"/>
          <w:szCs w:val="32"/>
          <w:lang w:val="en-US" w:eastAsia="zh-CN"/>
        </w:rPr>
        <w:t>0</w:t>
      </w:r>
      <w:r>
        <w:rPr>
          <w:rFonts w:hint="eastAsia" w:asciiTheme="minorEastAsia" w:hAnsiTheme="minorEastAsia" w:cstheme="minorEastAsia"/>
          <w:color w:val="333333"/>
          <w:sz w:val="32"/>
          <w:szCs w:val="32"/>
        </w:rPr>
        <w:t>辆，其中，一般公务用车 0 辆；单位价值 50 万万元以上通用设备</w:t>
      </w:r>
      <w:r>
        <w:rPr>
          <w:rFonts w:hint="eastAsia" w:asciiTheme="minorEastAsia" w:hAnsiTheme="minorEastAsia" w:cstheme="minorEastAsia"/>
          <w:color w:val="333333"/>
          <w:sz w:val="32"/>
          <w:szCs w:val="32"/>
          <w:lang w:val="en-US" w:eastAsia="zh-CN"/>
        </w:rPr>
        <w:t>0</w:t>
      </w:r>
      <w:r>
        <w:rPr>
          <w:rFonts w:hint="eastAsia" w:asciiTheme="minorEastAsia" w:hAnsiTheme="minorEastAsia" w:cstheme="minorEastAsia"/>
          <w:color w:val="333333"/>
          <w:sz w:val="32"/>
          <w:szCs w:val="32"/>
        </w:rPr>
        <w:t>台（套），单价100 万万元以上专用设备</w:t>
      </w:r>
      <w:r>
        <w:rPr>
          <w:rFonts w:hint="eastAsia" w:asciiTheme="minorEastAsia" w:hAnsiTheme="minorEastAsia" w:cstheme="minorEastAsia"/>
          <w:color w:val="333333"/>
          <w:sz w:val="32"/>
          <w:szCs w:val="32"/>
          <w:lang w:val="en-US" w:eastAsia="zh-CN"/>
        </w:rPr>
        <w:t>0</w:t>
      </w:r>
      <w:r>
        <w:rPr>
          <w:rFonts w:hint="eastAsia" w:asciiTheme="minorEastAsia" w:hAnsiTheme="minorEastAsia" w:cstheme="minorEastAsia"/>
          <w:color w:val="333333"/>
          <w:sz w:val="32"/>
          <w:szCs w:val="32"/>
        </w:rPr>
        <w:t>台（套）。</w:t>
      </w:r>
    </w:p>
    <w:p>
      <w:pPr>
        <w:pStyle w:val="5"/>
        <w:widowControl/>
        <w:spacing w:before="180" w:beforeAutospacing="0" w:after="360" w:afterAutospacing="0" w:line="450" w:lineRule="atLeast"/>
        <w:ind w:left="900"/>
        <w:rPr>
          <w:rFonts w:asciiTheme="minorEastAsia" w:hAnsiTheme="minorEastAsia" w:cstheme="minorEastAsia"/>
          <w:sz w:val="32"/>
          <w:szCs w:val="32"/>
        </w:rPr>
      </w:pPr>
      <w:r>
        <w:rPr>
          <w:rFonts w:hint="eastAsia" w:asciiTheme="minorEastAsia" w:hAnsiTheme="minorEastAsia" w:cstheme="minorEastAsia"/>
          <w:b/>
          <w:color w:val="333333"/>
          <w:sz w:val="32"/>
          <w:szCs w:val="32"/>
        </w:rPr>
        <w:t>（四）</w:t>
      </w:r>
      <w:r>
        <w:rPr>
          <w:rFonts w:hint="eastAsia" w:asciiTheme="minorEastAsia" w:hAnsiTheme="minorEastAsia" w:cstheme="minorEastAsia"/>
          <w:b/>
          <w:color w:val="333333"/>
          <w:sz w:val="32"/>
          <w:szCs w:val="32"/>
          <w:lang w:eastAsia="zh-CN"/>
        </w:rPr>
        <w:t>2019</w:t>
      </w:r>
      <w:r>
        <w:rPr>
          <w:rFonts w:hint="eastAsia" w:asciiTheme="minorEastAsia" w:hAnsiTheme="minorEastAsia" w:cstheme="minorEastAsia"/>
          <w:b/>
          <w:color w:val="333333"/>
          <w:sz w:val="32"/>
          <w:szCs w:val="32"/>
        </w:rPr>
        <w:t>年度预算绩效情况说明</w:t>
      </w:r>
    </w:p>
    <w:p>
      <w:pPr>
        <w:pStyle w:val="5"/>
        <w:widowControl/>
        <w:spacing w:before="180" w:beforeAutospacing="0" w:after="360" w:afterAutospacing="0" w:line="450" w:lineRule="atLeast"/>
        <w:ind w:firstLine="707"/>
        <w:rPr>
          <w:rFonts w:asciiTheme="minorEastAsia" w:hAnsiTheme="minorEastAsia" w:cstheme="minorEastAsia"/>
          <w:sz w:val="32"/>
          <w:szCs w:val="32"/>
        </w:rPr>
      </w:pPr>
      <w:r>
        <w:rPr>
          <w:rFonts w:hint="eastAsia" w:asciiTheme="minorEastAsia" w:hAnsiTheme="minorEastAsia" w:cstheme="minorEastAsia"/>
          <w:color w:val="333333"/>
          <w:sz w:val="32"/>
          <w:szCs w:val="32"/>
        </w:rPr>
        <w:t xml:space="preserve">根据财政预算管理要求和年初设定的绩效目标，我单位组织对 </w:t>
      </w:r>
      <w:r>
        <w:rPr>
          <w:rFonts w:hint="eastAsia" w:asciiTheme="minorEastAsia" w:hAnsiTheme="minorEastAsia" w:cstheme="minorEastAsia"/>
          <w:color w:val="333333"/>
          <w:sz w:val="32"/>
          <w:szCs w:val="32"/>
          <w:lang w:eastAsia="zh-CN"/>
        </w:rPr>
        <w:t>2019</w:t>
      </w:r>
      <w:r>
        <w:rPr>
          <w:rFonts w:hint="eastAsia" w:asciiTheme="minorEastAsia" w:hAnsiTheme="minorEastAsia" w:cstheme="minorEastAsia"/>
          <w:color w:val="333333"/>
          <w:sz w:val="32"/>
          <w:szCs w:val="32"/>
        </w:rPr>
        <w:t>年度项目支出全面开展绩效自评。共涉及资金</w:t>
      </w:r>
      <w:r>
        <w:rPr>
          <w:rFonts w:hint="eastAsia" w:asciiTheme="minorEastAsia" w:hAnsiTheme="minorEastAsia" w:cstheme="minorEastAsia"/>
          <w:color w:val="373737"/>
          <w:sz w:val="32"/>
          <w:szCs w:val="32"/>
          <w:shd w:val="clear" w:color="auto" w:fill="FFFFFF"/>
          <w:lang w:val="en-US" w:eastAsia="zh-CN"/>
        </w:rPr>
        <w:t>1982</w:t>
      </w:r>
      <w:r>
        <w:rPr>
          <w:rFonts w:hint="eastAsia" w:asciiTheme="minorEastAsia" w:hAnsiTheme="minorEastAsia" w:cstheme="minorEastAsia"/>
          <w:color w:val="333333"/>
          <w:sz w:val="32"/>
          <w:szCs w:val="32"/>
        </w:rPr>
        <w:t>万元，自评覆盖率达到100%。共组织对</w:t>
      </w:r>
      <w:r>
        <w:rPr>
          <w:rFonts w:hint="eastAsia" w:asciiTheme="minorEastAsia" w:hAnsiTheme="minorEastAsia" w:cstheme="minorEastAsia"/>
          <w:color w:val="333333"/>
          <w:sz w:val="32"/>
          <w:szCs w:val="32"/>
          <w:lang w:eastAsia="zh-CN"/>
        </w:rPr>
        <w:t>省专项资金</w:t>
      </w:r>
      <w:r>
        <w:rPr>
          <w:rFonts w:hint="eastAsia" w:asciiTheme="minorEastAsia" w:hAnsiTheme="minorEastAsia" w:cstheme="minorEastAsia"/>
          <w:color w:val="333333"/>
          <w:sz w:val="32"/>
          <w:szCs w:val="32"/>
        </w:rPr>
        <w:t>项目进行了绩效评价，共涉及资金</w:t>
      </w:r>
      <w:r>
        <w:rPr>
          <w:rFonts w:hint="eastAsia" w:asciiTheme="minorEastAsia" w:hAnsiTheme="minorEastAsia" w:cstheme="minorEastAsia"/>
          <w:color w:val="373737"/>
          <w:sz w:val="32"/>
          <w:szCs w:val="32"/>
          <w:shd w:val="clear" w:color="auto" w:fill="FFFFFF"/>
          <w:lang w:val="en-US" w:eastAsia="zh-CN"/>
        </w:rPr>
        <w:t>1982</w:t>
      </w:r>
      <w:r>
        <w:rPr>
          <w:rFonts w:hint="eastAsia" w:asciiTheme="minorEastAsia" w:hAnsiTheme="minorEastAsia" w:cstheme="minorEastAsia"/>
          <w:color w:val="333333"/>
          <w:sz w:val="32"/>
          <w:szCs w:val="32"/>
        </w:rPr>
        <w:t>万元。</w:t>
      </w:r>
      <w:bookmarkStart w:id="0" w:name="_GoBack"/>
      <w:bookmarkEnd w:id="0"/>
    </w:p>
    <w:p>
      <w:pPr>
        <w:pStyle w:val="5"/>
        <w:widowControl/>
        <w:spacing w:before="180" w:beforeAutospacing="0" w:after="360" w:afterAutospacing="0" w:line="457"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第三部分 名词解释</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一、财政拨款收入</w:t>
      </w:r>
      <w:r>
        <w:rPr>
          <w:rFonts w:hint="eastAsia" w:asciiTheme="minorEastAsia" w:hAnsiTheme="minorEastAsia" w:cstheme="minorEastAsia"/>
          <w:color w:val="333333"/>
          <w:sz w:val="32"/>
          <w:szCs w:val="32"/>
        </w:rPr>
        <w:t>：指县级财政当年拨付的资金。</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二、事业收入</w:t>
      </w:r>
      <w:r>
        <w:rPr>
          <w:rFonts w:hint="eastAsia" w:asciiTheme="minorEastAsia" w:hAnsiTheme="minorEastAsia" w:cstheme="minorEastAsia"/>
          <w:color w:val="333333"/>
          <w:sz w:val="32"/>
          <w:szCs w:val="32"/>
        </w:rPr>
        <w:t>：指事业单位开展专业业务活动及辅助活动所取得的收入。</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三、经营收入</w:t>
      </w:r>
      <w:r>
        <w:rPr>
          <w:rFonts w:hint="eastAsia" w:asciiTheme="minorEastAsia" w:hAnsiTheme="minorEastAsia" w:cstheme="minorEastAsia"/>
          <w:color w:val="333333"/>
          <w:sz w:val="32"/>
          <w:szCs w:val="32"/>
        </w:rPr>
        <w:t>：指事业单位在专业业务活动及其辅助活动之外开展非独立核算经营活动取得的收入。</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四、其他收入</w:t>
      </w:r>
      <w:r>
        <w:rPr>
          <w:rFonts w:hint="eastAsia" w:asciiTheme="minorEastAsia" w:hAnsiTheme="minorEastAsia" w:cstheme="minorEastAsia"/>
          <w:color w:val="333333"/>
          <w:sz w:val="32"/>
          <w:szCs w:val="32"/>
        </w:rPr>
        <w:t>：指除上述“财政拨款收入”、“事业收入”、“经营收入”等以外的收入。</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五、用事业基金弥补收支差额</w:t>
      </w:r>
      <w:r>
        <w:rPr>
          <w:rFonts w:hint="eastAsia" w:asciiTheme="minorEastAsia" w:hAnsiTheme="minorEastAsia" w:cstheme="minorEastAsia"/>
          <w:color w:val="333333"/>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六、年初结转和结余</w:t>
      </w:r>
      <w:r>
        <w:rPr>
          <w:rFonts w:hint="eastAsia" w:asciiTheme="minorEastAsia" w:hAnsiTheme="minorEastAsia" w:cstheme="minorEastAsia"/>
          <w:color w:val="333333"/>
          <w:sz w:val="32"/>
          <w:szCs w:val="32"/>
        </w:rPr>
        <w:t>：指以前年度尚未完成、结转到本年按有关规定继续使用的资金。</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七、结余分配</w:t>
      </w:r>
      <w:r>
        <w:rPr>
          <w:rFonts w:hint="eastAsia" w:asciiTheme="minorEastAsia" w:hAnsiTheme="minorEastAsia" w:cstheme="minorEastAsia"/>
          <w:color w:val="333333"/>
          <w:sz w:val="32"/>
          <w:szCs w:val="32"/>
        </w:rPr>
        <w:t>：指事业单位按规定提取的职工福利基金、事业基金和缴纳的所得税，以及建设单位按规定应交回的基本建设竣工项目结余资金。</w:t>
      </w:r>
    </w:p>
    <w:p>
      <w:pPr>
        <w:pStyle w:val="5"/>
        <w:widowControl/>
        <w:spacing w:before="180" w:beforeAutospacing="0" w:after="360" w:afterAutospacing="0" w:line="450" w:lineRule="atLeast"/>
        <w:ind w:firstLine="851"/>
        <w:rPr>
          <w:rFonts w:asciiTheme="minorEastAsia" w:hAnsiTheme="minorEastAsia" w:cstheme="minorEastAsia"/>
          <w:sz w:val="32"/>
          <w:szCs w:val="32"/>
        </w:rPr>
      </w:pPr>
      <w:r>
        <w:rPr>
          <w:rFonts w:hint="eastAsia" w:asciiTheme="minorEastAsia" w:hAnsiTheme="minorEastAsia" w:cstheme="minorEastAsia"/>
          <w:b/>
          <w:color w:val="333333"/>
          <w:sz w:val="32"/>
          <w:szCs w:val="32"/>
        </w:rPr>
        <w:t>八、年末结转和结余</w:t>
      </w:r>
      <w:r>
        <w:rPr>
          <w:rFonts w:hint="eastAsia" w:asciiTheme="minorEastAsia" w:hAnsiTheme="minorEastAsia" w:cstheme="minorEastAsia"/>
          <w:color w:val="333333"/>
          <w:sz w:val="32"/>
          <w:szCs w:val="32"/>
        </w:rPr>
        <w:t>：指本年度或以前年度预算安排、因客观条件发生变化无法按原计划实施，需延迟到以后年度按有关规定继续使用的资金。</w:t>
      </w:r>
    </w:p>
    <w:p>
      <w:pPr>
        <w:pStyle w:val="5"/>
        <w:widowControl/>
        <w:spacing w:before="180" w:beforeAutospacing="0" w:after="360" w:afterAutospacing="0" w:line="450" w:lineRule="atLeast"/>
        <w:ind w:firstLine="899"/>
        <w:rPr>
          <w:rFonts w:asciiTheme="minorEastAsia" w:hAnsiTheme="minorEastAsia" w:cstheme="minorEastAsia"/>
          <w:sz w:val="32"/>
          <w:szCs w:val="32"/>
        </w:rPr>
      </w:pPr>
      <w:r>
        <w:rPr>
          <w:rFonts w:hint="eastAsia" w:asciiTheme="minorEastAsia" w:hAnsiTheme="minorEastAsia" w:cstheme="minorEastAsia"/>
          <w:b/>
          <w:color w:val="333333"/>
          <w:sz w:val="32"/>
          <w:szCs w:val="32"/>
        </w:rPr>
        <w:t>九、基本支出</w:t>
      </w:r>
      <w:r>
        <w:rPr>
          <w:rFonts w:hint="eastAsia" w:asciiTheme="minorEastAsia" w:hAnsiTheme="minorEastAsia" w:cstheme="minorEastAsia"/>
          <w:color w:val="333333"/>
          <w:sz w:val="32"/>
          <w:szCs w:val="32"/>
        </w:rPr>
        <w:t>：指为保障机构正常运转、完成日常工作任务而发生的人员支出和公用支出。</w:t>
      </w:r>
    </w:p>
    <w:p>
      <w:pPr>
        <w:pStyle w:val="5"/>
        <w:widowControl/>
        <w:spacing w:before="180" w:beforeAutospacing="0" w:after="360" w:afterAutospacing="0" w:line="450" w:lineRule="atLeast"/>
        <w:ind w:firstLine="707"/>
        <w:rPr>
          <w:rFonts w:asciiTheme="minorEastAsia" w:hAnsiTheme="minorEastAsia" w:cstheme="minorEastAsia"/>
          <w:sz w:val="32"/>
          <w:szCs w:val="32"/>
        </w:rPr>
      </w:pPr>
      <w:r>
        <w:rPr>
          <w:rFonts w:hint="eastAsia" w:asciiTheme="minorEastAsia" w:hAnsiTheme="minorEastAsia" w:cstheme="minorEastAsia"/>
          <w:b/>
          <w:color w:val="333333"/>
          <w:sz w:val="32"/>
          <w:szCs w:val="32"/>
        </w:rPr>
        <w:t>十、项目支出</w:t>
      </w:r>
      <w:r>
        <w:rPr>
          <w:rFonts w:hint="eastAsia" w:asciiTheme="minorEastAsia" w:hAnsiTheme="minorEastAsia" w:cstheme="minorEastAsia"/>
          <w:color w:val="333333"/>
          <w:sz w:val="32"/>
          <w:szCs w:val="32"/>
        </w:rPr>
        <w:t>：指在基本支出之外为完成特定行政任务和事业发展目标所发生的支出。</w:t>
      </w:r>
    </w:p>
    <w:p>
      <w:pPr>
        <w:pStyle w:val="5"/>
        <w:widowControl/>
        <w:spacing w:before="180" w:beforeAutospacing="0" w:after="360" w:afterAutospacing="0" w:line="450" w:lineRule="atLeast"/>
        <w:ind w:firstLine="707"/>
        <w:rPr>
          <w:rFonts w:asciiTheme="minorEastAsia" w:hAnsiTheme="minorEastAsia" w:cstheme="minorEastAsia"/>
          <w:sz w:val="32"/>
          <w:szCs w:val="32"/>
        </w:rPr>
      </w:pPr>
      <w:r>
        <w:rPr>
          <w:rFonts w:hint="eastAsia" w:asciiTheme="minorEastAsia" w:hAnsiTheme="minorEastAsia" w:cstheme="minorEastAsia"/>
          <w:b/>
          <w:color w:val="333333"/>
          <w:sz w:val="32"/>
          <w:szCs w:val="32"/>
        </w:rPr>
        <w:t>十一、经营支出</w:t>
      </w:r>
      <w:r>
        <w:rPr>
          <w:rFonts w:hint="eastAsia" w:asciiTheme="minorEastAsia" w:hAnsiTheme="minorEastAsia" w:cstheme="minorEastAsia"/>
          <w:color w:val="333333"/>
          <w:sz w:val="32"/>
          <w:szCs w:val="32"/>
        </w:rPr>
        <w:t>：指事业单位在专业业务活动及其辅助活动之外开展非独立核算经营活动发生的支出。</w:t>
      </w:r>
    </w:p>
    <w:p>
      <w:pPr>
        <w:pStyle w:val="5"/>
        <w:widowControl/>
        <w:spacing w:before="180" w:beforeAutospacing="0" w:after="360" w:afterAutospacing="0" w:line="450" w:lineRule="atLeast"/>
        <w:ind w:firstLine="707"/>
        <w:rPr>
          <w:rFonts w:asciiTheme="minorEastAsia" w:hAnsiTheme="minorEastAsia" w:cstheme="minorEastAsia"/>
          <w:sz w:val="32"/>
          <w:szCs w:val="32"/>
        </w:rPr>
      </w:pPr>
      <w:r>
        <w:rPr>
          <w:rFonts w:hint="eastAsia" w:asciiTheme="minorEastAsia" w:hAnsiTheme="minorEastAsia" w:cstheme="minorEastAsia"/>
          <w:b/>
          <w:color w:val="333333"/>
          <w:sz w:val="32"/>
          <w:szCs w:val="32"/>
        </w:rPr>
        <w:t>十二、“三公”经费</w:t>
      </w:r>
      <w:r>
        <w:rPr>
          <w:rFonts w:hint="eastAsia" w:asciiTheme="minorEastAsia" w:hAnsiTheme="minorEastAsia" w:cstheme="minorEastAsia"/>
          <w:color w:val="333333"/>
          <w:sz w:val="32"/>
          <w:szCs w:val="32"/>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5"/>
        <w:widowControl/>
        <w:spacing w:before="180" w:beforeAutospacing="0" w:after="360" w:afterAutospacing="0" w:line="450" w:lineRule="atLeast"/>
        <w:ind w:firstLine="729"/>
        <w:rPr>
          <w:rFonts w:asciiTheme="minorEastAsia" w:hAnsiTheme="minorEastAsia" w:cstheme="minorEastAsia"/>
          <w:sz w:val="32"/>
          <w:szCs w:val="32"/>
        </w:rPr>
      </w:pPr>
      <w:r>
        <w:rPr>
          <w:rFonts w:hint="eastAsia" w:asciiTheme="minorEastAsia" w:hAnsiTheme="minorEastAsia" w:cstheme="minorEastAsia"/>
          <w:b/>
          <w:color w:val="333333"/>
          <w:sz w:val="32"/>
          <w:szCs w:val="32"/>
        </w:rPr>
        <w:t>十三、机关运行经费</w:t>
      </w:r>
      <w:r>
        <w:rPr>
          <w:rFonts w:hint="eastAsia" w:asciiTheme="minorEastAsia" w:hAnsiTheme="minorEastAsia" w:cstheme="minorEastAsia"/>
          <w:color w:val="333333"/>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E7389C"/>
    <w:rsid w:val="004B5236"/>
    <w:rsid w:val="006705BB"/>
    <w:rsid w:val="00760BB8"/>
    <w:rsid w:val="01340F75"/>
    <w:rsid w:val="03971036"/>
    <w:rsid w:val="03FE7F0E"/>
    <w:rsid w:val="057962A7"/>
    <w:rsid w:val="05A95A6A"/>
    <w:rsid w:val="05C4300B"/>
    <w:rsid w:val="098217C0"/>
    <w:rsid w:val="0A95116A"/>
    <w:rsid w:val="0C6310E5"/>
    <w:rsid w:val="0E980DC7"/>
    <w:rsid w:val="0FFD045A"/>
    <w:rsid w:val="134E3236"/>
    <w:rsid w:val="179B676B"/>
    <w:rsid w:val="1B6E29A9"/>
    <w:rsid w:val="1CFB22BC"/>
    <w:rsid w:val="21B97EB5"/>
    <w:rsid w:val="21BA3D80"/>
    <w:rsid w:val="25016A75"/>
    <w:rsid w:val="2A054FEB"/>
    <w:rsid w:val="2DE7389C"/>
    <w:rsid w:val="3D2F12BE"/>
    <w:rsid w:val="3DDC6AB6"/>
    <w:rsid w:val="3F093F39"/>
    <w:rsid w:val="419008B3"/>
    <w:rsid w:val="4358459C"/>
    <w:rsid w:val="4FD029E3"/>
    <w:rsid w:val="522B1BAF"/>
    <w:rsid w:val="578F7C1F"/>
    <w:rsid w:val="59BA469A"/>
    <w:rsid w:val="5C516F1A"/>
    <w:rsid w:val="5F3E0C29"/>
    <w:rsid w:val="60A340B1"/>
    <w:rsid w:val="62763A6A"/>
    <w:rsid w:val="6B6E45D7"/>
    <w:rsid w:val="6BC52739"/>
    <w:rsid w:val="6FC64360"/>
    <w:rsid w:val="72DC5ED5"/>
    <w:rsid w:val="73C06FFD"/>
    <w:rsid w:val="763C3B43"/>
    <w:rsid w:val="768870B2"/>
    <w:rsid w:val="7BC22F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60"/>
    </w:pPr>
    <w:rPr>
      <w:rFonts w:ascii="宋体" w:hAnsi="宋体" w:eastAsia="宋体" w:cs="宋体"/>
      <w:sz w:val="32"/>
      <w:szCs w:val="32"/>
      <w:lang w:val="zh-CN" w:eastAsia="zh-CN" w:bidi="zh-CN"/>
    </w:rPr>
  </w:style>
  <w:style w:type="paragraph" w:styleId="3">
    <w:name w:val="footer"/>
    <w:basedOn w:val="1"/>
    <w:link w:val="21"/>
    <w:qFormat/>
    <w:uiPriority w:val="0"/>
    <w:pPr>
      <w:tabs>
        <w:tab w:val="center" w:pos="4153"/>
        <w:tab w:val="right" w:pos="8306"/>
      </w:tabs>
      <w:snapToGrid w:val="0"/>
      <w:jc w:val="left"/>
    </w:pPr>
    <w:rPr>
      <w:sz w:val="18"/>
      <w:szCs w:val="18"/>
    </w:rPr>
  </w:style>
  <w:style w:type="paragraph" w:styleId="4">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FollowedHyperlink"/>
    <w:basedOn w:val="7"/>
    <w:qFormat/>
    <w:uiPriority w:val="0"/>
    <w:rPr>
      <w:color w:val="333333"/>
      <w:sz w:val="18"/>
      <w:szCs w:val="18"/>
      <w:u w:val="none"/>
    </w:rPr>
  </w:style>
  <w:style w:type="character" w:styleId="10">
    <w:name w:val="Emphasis"/>
    <w:basedOn w:val="7"/>
    <w:qFormat/>
    <w:uiPriority w:val="0"/>
    <w:rPr>
      <w:i/>
    </w:rPr>
  </w:style>
  <w:style w:type="character" w:styleId="11">
    <w:name w:val="Hyperlink"/>
    <w:basedOn w:val="7"/>
    <w:qFormat/>
    <w:uiPriority w:val="0"/>
    <w:rPr>
      <w:color w:val="333333"/>
      <w:sz w:val="18"/>
      <w:szCs w:val="18"/>
      <w:u w:val="none"/>
    </w:rPr>
  </w:style>
  <w:style w:type="character" w:customStyle="1" w:styleId="12">
    <w:name w:val="laiy"/>
    <w:basedOn w:val="7"/>
    <w:qFormat/>
    <w:uiPriority w:val="0"/>
  </w:style>
  <w:style w:type="character" w:customStyle="1" w:styleId="13">
    <w:name w:val="zuoz"/>
    <w:basedOn w:val="7"/>
    <w:qFormat/>
    <w:uiPriority w:val="0"/>
  </w:style>
  <w:style w:type="character" w:customStyle="1" w:styleId="14">
    <w:name w:val="update"/>
    <w:basedOn w:val="7"/>
    <w:qFormat/>
    <w:uiPriority w:val="0"/>
  </w:style>
  <w:style w:type="character" w:customStyle="1" w:styleId="15">
    <w:name w:val="hot1"/>
    <w:basedOn w:val="7"/>
    <w:qFormat/>
    <w:uiPriority w:val="0"/>
  </w:style>
  <w:style w:type="character" w:customStyle="1" w:styleId="16">
    <w:name w:val="td12"/>
    <w:basedOn w:val="7"/>
    <w:qFormat/>
    <w:uiPriority w:val="0"/>
    <w:rPr>
      <w:rFonts w:ascii="Arial" w:hAnsi="Arial" w:cs="Arial"/>
      <w:color w:val="FFFFFF"/>
      <w:sz w:val="16"/>
      <w:szCs w:val="16"/>
    </w:rPr>
  </w:style>
  <w:style w:type="character" w:customStyle="1" w:styleId="17">
    <w:name w:val="td22"/>
    <w:basedOn w:val="7"/>
    <w:qFormat/>
    <w:uiPriority w:val="0"/>
  </w:style>
  <w:style w:type="character" w:customStyle="1" w:styleId="18">
    <w:name w:val="td32"/>
    <w:basedOn w:val="7"/>
    <w:qFormat/>
    <w:uiPriority w:val="0"/>
  </w:style>
  <w:style w:type="character" w:customStyle="1" w:styleId="19">
    <w:name w:val="home"/>
    <w:basedOn w:val="7"/>
    <w:qFormat/>
    <w:uiPriority w:val="0"/>
  </w:style>
  <w:style w:type="character" w:customStyle="1" w:styleId="20">
    <w:name w:val="页眉 Char"/>
    <w:basedOn w:val="7"/>
    <w:link w:val="4"/>
    <w:qFormat/>
    <w:uiPriority w:val="0"/>
    <w:rPr>
      <w:rFonts w:asciiTheme="minorHAnsi" w:hAnsiTheme="minorHAnsi" w:eastAsiaTheme="minorEastAsia" w:cstheme="minorBidi"/>
      <w:kern w:val="2"/>
      <w:sz w:val="18"/>
      <w:szCs w:val="18"/>
    </w:rPr>
  </w:style>
  <w:style w:type="character" w:customStyle="1" w:styleId="21">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TotalTime>0</TotalTime>
  <ScaleCrop>false</ScaleCrop>
  <LinksUpToDate>false</LinksUpToDate>
  <CharactersWithSpaces>3510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Administrator</cp:lastModifiedBy>
  <dcterms:modified xsi:type="dcterms:W3CDTF">2020-10-09T01:33:34Z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