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pacing w:before="180" w:beforeAutospacing="0" w:after="360" w:afterAutospacing="0" w:line="450" w:lineRule="atLeast"/>
        <w:ind w:left="260" w:right="0"/>
        <w:jc w:val="center"/>
        <w:rPr>
          <w:rFonts w:hint="eastAsia" w:ascii="黑体" w:hAnsi="黑体" w:eastAsia="黑体" w:cs="黑体"/>
          <w:b/>
          <w:color w:val="333333"/>
          <w:sz w:val="48"/>
          <w:szCs w:val="48"/>
          <w:lang w:val="en-US" w:eastAsia="zh-CN"/>
        </w:rPr>
      </w:pPr>
      <w:r>
        <w:rPr>
          <w:rFonts w:hint="eastAsia" w:ascii="黑体" w:hAnsi="黑体" w:eastAsia="黑体" w:cs="黑体"/>
          <w:b/>
          <w:color w:val="333333"/>
          <w:sz w:val="48"/>
          <w:szCs w:val="48"/>
          <w:lang w:val="en-US" w:eastAsia="zh-CN"/>
        </w:rPr>
        <w:t>2019年度决算文字说明</w:t>
      </w:r>
    </w:p>
    <w:p>
      <w:pPr>
        <w:pStyle w:val="5"/>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5"/>
        <w:keepNext w:val="0"/>
        <w:keepLines w:val="0"/>
        <w:widowControl/>
        <w:numPr>
          <w:ilvl w:val="0"/>
          <w:numId w:val="1"/>
        </w:numPr>
        <w:suppressLineNumbers w:val="0"/>
        <w:spacing w:before="180" w:beforeAutospacing="0" w:after="360" w:afterAutospacing="0" w:line="450" w:lineRule="atLeast"/>
        <w:ind w:left="260" w:right="0"/>
        <w:jc w:val="center"/>
        <w:rPr>
          <w:rFonts w:hint="eastAsia" w:ascii="黑体" w:hAnsi="黑体" w:eastAsia="黑体" w:cs="黑体"/>
          <w:b/>
          <w:color w:val="333333"/>
          <w:sz w:val="36"/>
          <w:szCs w:val="36"/>
        </w:rPr>
      </w:pPr>
      <w:r>
        <w:rPr>
          <w:rFonts w:hint="eastAsia" w:ascii="黑体" w:hAnsi="黑体" w:eastAsia="黑体" w:cs="黑体"/>
          <w:b/>
          <w:color w:val="333333"/>
          <w:sz w:val="36"/>
          <w:szCs w:val="36"/>
        </w:rPr>
        <w:t>部门概况</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180" w:beforeAutospacing="0" w:after="360" w:afterAutospacing="0" w:line="600" w:lineRule="exact"/>
        <w:ind w:right="0" w:rightChars="0"/>
        <w:jc w:val="left"/>
        <w:textAlignment w:val="auto"/>
        <w:rPr>
          <w:rFonts w:hint="eastAsia" w:ascii="仿宋" w:hAnsi="仿宋" w:eastAsia="仿宋" w:cs="仿宋"/>
          <w:sz w:val="32"/>
          <w:szCs w:val="32"/>
        </w:rPr>
      </w:pPr>
      <w:r>
        <w:rPr>
          <w:rFonts w:hint="eastAsia" w:asciiTheme="minorEastAsia" w:hAnsiTheme="minorEastAsia" w:eastAsiaTheme="minorEastAsia" w:cstheme="minorEastAsia"/>
          <w:color w:val="333333"/>
          <w:sz w:val="32"/>
          <w:szCs w:val="32"/>
          <w:shd w:val="clear" w:fill="FFFFFF"/>
        </w:rPr>
        <w:t> </w:t>
      </w:r>
      <w:r>
        <w:rPr>
          <w:rFonts w:hint="eastAsia" w:ascii="仿宋" w:hAnsi="仿宋" w:eastAsia="仿宋" w:cs="仿宋"/>
          <w:color w:val="333333"/>
          <w:sz w:val="32"/>
          <w:szCs w:val="32"/>
          <w:shd w:val="clear" w:fill="FFFFFF"/>
          <w:lang w:val="en-US" w:eastAsia="zh-CN"/>
        </w:rPr>
        <w:t xml:space="preserve">  </w:t>
      </w:r>
      <w:r>
        <w:rPr>
          <w:rFonts w:hint="eastAsia" w:ascii="仿宋" w:hAnsi="仿宋" w:eastAsia="仿宋" w:cs="仿宋"/>
          <w:sz w:val="32"/>
          <w:szCs w:val="32"/>
        </w:rPr>
        <w:t>科协是党领导下的科技工作者的群众团体，是党和政府联系科技工作者的桥梁和纽带，是党和政府发展科技工作者的参谋和助手，是国家发展科技事业的重要力量，开展民间科学技术交流活动，促进技术合作，发展同县外科学技术团体和科技科技工作者的交流和往来，开展四类重点人群的继续教育和培训工作，兴办符合中国科学技术协会宗旨的社会公益事业。</w:t>
      </w:r>
    </w:p>
    <w:p>
      <w:pPr>
        <w:keepNext w:val="0"/>
        <w:keepLines w:val="0"/>
        <w:pageBreakBefore w:val="0"/>
        <w:numPr>
          <w:ilvl w:val="0"/>
          <w:numId w:val="2"/>
        </w:numPr>
        <w:kinsoku/>
        <w:wordWrap/>
        <w:overflowPunct/>
        <w:topLinePunct w:val="0"/>
        <w:autoSpaceDE/>
        <w:autoSpaceDN/>
        <w:bidi w:val="0"/>
        <w:adjustRightInd/>
        <w:snapToGrid/>
        <w:spacing w:line="500" w:lineRule="exact"/>
        <w:ind w:left="700" w:leftChars="0" w:firstLine="0" w:firstLineChars="0"/>
        <w:rPr>
          <w:rFonts w:hint="eastAsia" w:ascii="黑体" w:hAnsi="黑体" w:eastAsia="黑体" w:cs="黑体"/>
          <w:color w:val="333333"/>
          <w:sz w:val="32"/>
          <w:szCs w:val="32"/>
        </w:rPr>
      </w:pPr>
      <w:r>
        <w:rPr>
          <w:rFonts w:hint="eastAsia" w:ascii="黑体" w:hAnsi="黑体" w:eastAsia="黑体" w:cs="黑体"/>
          <w:color w:val="333333"/>
          <w:sz w:val="32"/>
          <w:szCs w:val="32"/>
        </w:rPr>
        <w:t xml:space="preserve">主要职能 </w:t>
      </w:r>
    </w:p>
    <w:p>
      <w:pPr>
        <w:keepNext w:val="0"/>
        <w:keepLines w:val="0"/>
        <w:pageBreakBefore w:val="0"/>
        <w:numPr>
          <w:ilvl w:val="0"/>
          <w:numId w:val="0"/>
        </w:numPr>
        <w:kinsoku/>
        <w:wordWrap/>
        <w:overflowPunct/>
        <w:topLinePunct w:val="0"/>
        <w:autoSpaceDE/>
        <w:autoSpaceDN/>
        <w:bidi w:val="0"/>
        <w:adjustRightInd/>
        <w:snapToGrid/>
        <w:spacing w:line="5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一)</w:t>
      </w:r>
      <w:r>
        <w:rPr>
          <w:rFonts w:hint="eastAsia" w:ascii="仿宋" w:hAnsi="仿宋" w:eastAsia="仿宋"/>
          <w:sz w:val="32"/>
          <w:szCs w:val="32"/>
        </w:rPr>
        <w:t>开展学术交流，活跃学术思想，繁荣学术园地，促进学科和经济发展。</w:t>
      </w:r>
    </w:p>
    <w:p>
      <w:pPr>
        <w:keepNext w:val="0"/>
        <w:keepLines w:val="0"/>
        <w:pageBreakBefore w:val="0"/>
        <w:kinsoku/>
        <w:wordWrap/>
        <w:overflowPunct/>
        <w:topLinePunct w:val="0"/>
        <w:autoSpaceDE/>
        <w:autoSpaceDN/>
        <w:bidi w:val="0"/>
        <w:adjustRightInd/>
        <w:snapToGrid/>
        <w:spacing w:line="5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二）</w:t>
      </w:r>
      <w:r>
        <w:rPr>
          <w:rFonts w:hint="eastAsia" w:ascii="仿宋" w:hAnsi="仿宋" w:eastAsia="仿宋"/>
          <w:sz w:val="32"/>
          <w:szCs w:val="32"/>
        </w:rPr>
        <w:t>拟定全县科普工作规划并组织实施：动员社会各方面力量，开展普及科学知识、弘扬科学精神，推广先进科学技术和开展青少年科技教育活动；指导科普阵地的规划，建设和管理及科普队伍的建设工作。</w:t>
      </w:r>
    </w:p>
    <w:p>
      <w:pPr>
        <w:keepNext w:val="0"/>
        <w:keepLines w:val="0"/>
        <w:pageBreakBefore w:val="0"/>
        <w:kinsoku/>
        <w:wordWrap/>
        <w:overflowPunct/>
        <w:topLinePunct w:val="0"/>
        <w:autoSpaceDE/>
        <w:autoSpaceDN/>
        <w:bidi w:val="0"/>
        <w:adjustRightInd/>
        <w:snapToGrid/>
        <w:spacing w:line="500" w:lineRule="exact"/>
        <w:ind w:firstLine="640" w:firstLineChars="200"/>
        <w:rPr>
          <w:rFonts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表彰优秀科技工作者，举荐人才。组织科技工作者参与科技、政策法规制定的论证工作，推进决策科学化、民主化。反映科技工作者的意见、建议和要求，维护科技工作者的合法权益。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四）</w:t>
      </w:r>
      <w:r>
        <w:rPr>
          <w:rFonts w:hint="eastAsia" w:ascii="仿宋" w:hAnsi="仿宋" w:eastAsia="仿宋"/>
          <w:sz w:val="32"/>
          <w:szCs w:val="32"/>
        </w:rPr>
        <w:t>开展科技工作者的继续教育、技术培训工作。开展科学论证、技术咨询和技术服务，促进科技成果的转化。</w:t>
      </w:r>
    </w:p>
    <w:p>
      <w:pPr>
        <w:keepNext w:val="0"/>
        <w:keepLines w:val="0"/>
        <w:pageBreakBefore w:val="0"/>
        <w:widowControl w:val="0"/>
        <w:kinsoku/>
        <w:wordWrap/>
        <w:overflowPunct/>
        <w:topLinePunct w:val="0"/>
        <w:autoSpaceDE/>
        <w:autoSpaceDN/>
        <w:bidi w:val="0"/>
        <w:adjustRightInd/>
        <w:snapToGrid/>
        <w:spacing w:line="500" w:lineRule="exact"/>
        <w:ind w:firstLine="660"/>
        <w:textAlignment w:val="auto"/>
        <w:rPr>
          <w:rFonts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五）</w:t>
      </w:r>
      <w:r>
        <w:rPr>
          <w:rFonts w:hint="eastAsia" w:ascii="仿宋" w:hAnsi="仿宋" w:eastAsia="仿宋"/>
          <w:sz w:val="32"/>
          <w:szCs w:val="32"/>
        </w:rPr>
        <w:t>开展科技交流与合作，发展科技团体和科技工作者的友好往来。</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eastAsia="zh-CN"/>
        </w:rPr>
        <w:t>（</w:t>
      </w:r>
      <w:r>
        <w:rPr>
          <w:rFonts w:hint="eastAsia" w:ascii="仿宋" w:hAnsi="仿宋" w:eastAsia="仿宋"/>
          <w:sz w:val="32"/>
          <w:szCs w:val="32"/>
          <w:lang w:val="en-US" w:eastAsia="zh-CN"/>
        </w:rPr>
        <w:t>六）</w:t>
      </w:r>
      <w:r>
        <w:rPr>
          <w:rFonts w:hint="eastAsia" w:ascii="仿宋" w:hAnsi="仿宋" w:eastAsia="仿宋"/>
          <w:sz w:val="32"/>
          <w:szCs w:val="32"/>
        </w:rPr>
        <w:t>管理所属学会，指导下级科协的业务工作。</w:t>
      </w:r>
    </w:p>
    <w:p>
      <w:pPr>
        <w:keepNext w:val="0"/>
        <w:keepLines w:val="0"/>
        <w:pageBreakBefore w:val="0"/>
        <w:widowControl w:val="0"/>
        <w:kinsoku/>
        <w:wordWrap/>
        <w:overflowPunct/>
        <w:topLinePunct w:val="0"/>
        <w:autoSpaceDE/>
        <w:autoSpaceDN/>
        <w:bidi w:val="0"/>
        <w:adjustRightInd/>
        <w:snapToGrid/>
        <w:spacing w:line="500" w:lineRule="exact"/>
        <w:ind w:firstLine="630"/>
        <w:textAlignment w:val="auto"/>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七）</w:t>
      </w:r>
      <w:r>
        <w:rPr>
          <w:rFonts w:hint="eastAsia" w:ascii="仿宋" w:hAnsi="仿宋" w:eastAsia="仿宋"/>
          <w:sz w:val="32"/>
          <w:szCs w:val="32"/>
        </w:rPr>
        <w:t>承担县委、县政府及上级科协交办的其他任务。</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3" w:firstLineChars="200"/>
        <w:jc w:val="left"/>
        <w:rPr>
          <w:rFonts w:hint="eastAsia" w:ascii="黑体" w:hAnsi="黑体" w:eastAsia="黑体" w:cs="黑体"/>
          <w:b/>
          <w:bCs/>
          <w:color w:val="333333"/>
          <w:sz w:val="32"/>
          <w:szCs w:val="32"/>
        </w:rPr>
      </w:pPr>
      <w:r>
        <w:rPr>
          <w:rFonts w:hint="eastAsia" w:ascii="黑体" w:hAnsi="黑体" w:eastAsia="黑体" w:cs="黑体"/>
          <w:b/>
          <w:bCs/>
          <w:color w:val="333333"/>
          <w:sz w:val="32"/>
          <w:szCs w:val="32"/>
        </w:rPr>
        <w:t>二、机构设置及部门决算单位构成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firstLine="320" w:firstLineChars="100"/>
        <w:jc w:val="left"/>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一）</w:t>
      </w:r>
      <w:r>
        <w:rPr>
          <w:rFonts w:hint="eastAsia" w:ascii="仿宋" w:hAnsi="仿宋" w:eastAsia="仿宋" w:cs="仿宋"/>
          <w:color w:val="333333"/>
          <w:sz w:val="32"/>
          <w:szCs w:val="32"/>
        </w:rPr>
        <w:t>为全额行政单位，内设</w:t>
      </w:r>
      <w:r>
        <w:rPr>
          <w:rFonts w:hint="eastAsia" w:ascii="仿宋" w:hAnsi="仿宋" w:eastAsia="仿宋" w:cs="仿宋"/>
          <w:sz w:val="32"/>
          <w:szCs w:val="32"/>
        </w:rPr>
        <w:t>参公事业单位1家，</w:t>
      </w:r>
      <w:r>
        <w:rPr>
          <w:rFonts w:hint="eastAsia" w:ascii="仿宋" w:hAnsi="仿宋" w:eastAsia="仿宋" w:cs="仿宋"/>
          <w:color w:val="333333"/>
          <w:sz w:val="32"/>
          <w:szCs w:val="32"/>
        </w:rPr>
        <w:t>为一级预算单位。</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firstLine="320" w:firstLineChars="100"/>
        <w:jc w:val="left"/>
        <w:rPr>
          <w:rFonts w:hint="eastAsia" w:ascii="仿宋" w:hAnsi="仿宋" w:eastAsia="仿宋" w:cs="仿宋"/>
          <w:color w:val="333333"/>
          <w:sz w:val="32"/>
          <w:szCs w:val="32"/>
        </w:rPr>
      </w:pP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二）</w:t>
      </w:r>
      <w:r>
        <w:rPr>
          <w:rFonts w:hint="eastAsia" w:ascii="仿宋" w:hAnsi="仿宋" w:eastAsia="仿宋" w:cs="仿宋"/>
          <w:color w:val="333333"/>
          <w:sz w:val="32"/>
          <w:szCs w:val="32"/>
        </w:rPr>
        <w:t>人员构成</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firstLine="320" w:firstLineChars="100"/>
        <w:jc w:val="left"/>
        <w:rPr>
          <w:rFonts w:hint="eastAsia" w:ascii="仿宋" w:hAnsi="仿宋" w:eastAsia="仿宋" w:cs="仿宋"/>
          <w:sz w:val="32"/>
          <w:szCs w:val="32"/>
        </w:rPr>
      </w:pPr>
      <w:r>
        <w:rPr>
          <w:rFonts w:hint="eastAsia" w:ascii="仿宋" w:hAnsi="仿宋" w:eastAsia="仿宋" w:cs="仿宋"/>
          <w:color w:val="333333"/>
          <w:sz w:val="32"/>
          <w:szCs w:val="32"/>
        </w:rPr>
        <w:t>行政单位编制数</w:t>
      </w:r>
      <w:r>
        <w:rPr>
          <w:rFonts w:hint="eastAsia" w:ascii="仿宋" w:hAnsi="仿宋" w:eastAsia="仿宋" w:cs="仿宋"/>
          <w:color w:val="333333"/>
          <w:sz w:val="32"/>
          <w:szCs w:val="32"/>
          <w:lang w:val="en-US" w:eastAsia="zh-CN"/>
        </w:rPr>
        <w:t xml:space="preserve"> 8人</w:t>
      </w:r>
      <w:r>
        <w:rPr>
          <w:rFonts w:hint="eastAsia" w:ascii="仿宋" w:hAnsi="仿宋" w:eastAsia="仿宋" w:cs="仿宋"/>
          <w:color w:val="333333"/>
          <w:sz w:val="32"/>
          <w:szCs w:val="32"/>
        </w:rPr>
        <w:t>，其中行政编制</w:t>
      </w:r>
      <w:r>
        <w:rPr>
          <w:rFonts w:hint="eastAsia" w:ascii="仿宋" w:hAnsi="仿宋" w:eastAsia="仿宋" w:cs="仿宋"/>
          <w:color w:val="333333"/>
          <w:sz w:val="32"/>
          <w:szCs w:val="32"/>
          <w:lang w:val="en-US" w:eastAsia="zh-CN"/>
        </w:rPr>
        <w:t xml:space="preserve"> 4人</w:t>
      </w:r>
      <w:r>
        <w:rPr>
          <w:rFonts w:hint="eastAsia" w:ascii="仿宋" w:hAnsi="仿宋" w:eastAsia="仿宋" w:cs="仿宋"/>
          <w:color w:val="333333"/>
          <w:sz w:val="32"/>
          <w:szCs w:val="32"/>
        </w:rPr>
        <w:t>，</w:t>
      </w:r>
      <w:r>
        <w:rPr>
          <w:rFonts w:hint="eastAsia" w:ascii="仿宋" w:hAnsi="仿宋" w:eastAsia="仿宋" w:cs="仿宋"/>
          <w:color w:val="333333"/>
          <w:sz w:val="32"/>
          <w:szCs w:val="32"/>
          <w:lang w:val="en-US" w:eastAsia="zh-CN"/>
        </w:rPr>
        <w:t>事业编制4人，编制内</w:t>
      </w:r>
      <w:r>
        <w:rPr>
          <w:rFonts w:hint="eastAsia" w:ascii="仿宋" w:hAnsi="仿宋" w:eastAsia="仿宋" w:cs="仿宋"/>
          <w:color w:val="333333"/>
          <w:sz w:val="32"/>
          <w:szCs w:val="32"/>
        </w:rPr>
        <w:t>在职</w:t>
      </w:r>
      <w:r>
        <w:rPr>
          <w:rFonts w:hint="eastAsia" w:ascii="仿宋" w:hAnsi="仿宋" w:eastAsia="仿宋" w:cs="仿宋"/>
          <w:color w:val="333333"/>
          <w:sz w:val="32"/>
          <w:szCs w:val="32"/>
          <w:lang w:val="en-US" w:eastAsia="zh-CN"/>
        </w:rPr>
        <w:t xml:space="preserve"> 6</w:t>
      </w:r>
      <w:r>
        <w:rPr>
          <w:rFonts w:hint="eastAsia" w:ascii="仿宋" w:hAnsi="仿宋" w:eastAsia="仿宋" w:cs="仿宋"/>
          <w:color w:val="333333"/>
          <w:sz w:val="32"/>
          <w:szCs w:val="32"/>
        </w:rPr>
        <w:t>人，</w:t>
      </w:r>
      <w:r>
        <w:rPr>
          <w:rFonts w:hint="eastAsia" w:ascii="仿宋" w:hAnsi="仿宋" w:eastAsia="仿宋" w:cs="仿宋"/>
          <w:color w:val="333333"/>
          <w:sz w:val="32"/>
          <w:szCs w:val="32"/>
          <w:lang w:val="en-US" w:eastAsia="zh-CN"/>
        </w:rPr>
        <w:t>编制外工勤2人，</w:t>
      </w:r>
      <w:r>
        <w:rPr>
          <w:rFonts w:hint="eastAsia" w:ascii="仿宋" w:hAnsi="仿宋" w:eastAsia="仿宋" w:cs="仿宋"/>
          <w:color w:val="333333"/>
          <w:sz w:val="32"/>
          <w:szCs w:val="32"/>
        </w:rPr>
        <w:t>退休</w:t>
      </w:r>
      <w:r>
        <w:rPr>
          <w:rFonts w:hint="eastAsia" w:ascii="仿宋" w:hAnsi="仿宋" w:eastAsia="仿宋" w:cs="仿宋"/>
          <w:color w:val="333333"/>
          <w:sz w:val="32"/>
          <w:szCs w:val="32"/>
          <w:lang w:val="en-US" w:eastAsia="zh-CN"/>
        </w:rPr>
        <w:t xml:space="preserve"> 2 </w:t>
      </w:r>
      <w:r>
        <w:rPr>
          <w:rFonts w:hint="eastAsia" w:ascii="仿宋" w:hAnsi="仿宋" w:eastAsia="仿宋" w:cs="仿宋"/>
          <w:color w:val="333333"/>
          <w:sz w:val="32"/>
          <w:szCs w:val="32"/>
        </w:rPr>
        <w:t>人</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rPr>
        <w:t>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1446" w:firstLineChars="400"/>
        <w:jc w:val="left"/>
        <w:textAlignment w:val="auto"/>
        <w:rPr>
          <w:rFonts w:hint="eastAsia" w:ascii="黑体" w:hAnsi="黑体" w:eastAsia="黑体" w:cs="黑体"/>
          <w:b/>
          <w:color w:val="333333"/>
          <w:sz w:val="36"/>
          <w:szCs w:val="36"/>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1446" w:firstLineChars="400"/>
        <w:jc w:val="left"/>
        <w:textAlignment w:val="auto"/>
        <w:rPr>
          <w:rFonts w:hint="eastAsia" w:ascii="黑体" w:hAnsi="黑体" w:eastAsia="黑体" w:cs="黑体"/>
          <w:b/>
          <w:color w:val="333333"/>
          <w:sz w:val="36"/>
          <w:szCs w:val="36"/>
        </w:rPr>
      </w:pPr>
      <w:r>
        <w:rPr>
          <w:rFonts w:hint="eastAsia" w:ascii="黑体" w:hAnsi="黑体" w:eastAsia="黑体" w:cs="黑体"/>
          <w:b/>
          <w:color w:val="333333"/>
          <w:sz w:val="36"/>
          <w:szCs w:val="36"/>
        </w:rPr>
        <w:t>第</w:t>
      </w:r>
      <w:r>
        <w:rPr>
          <w:rFonts w:hint="eastAsia" w:ascii="黑体" w:hAnsi="黑体" w:eastAsia="黑体" w:cs="黑体"/>
          <w:b/>
          <w:color w:val="333333"/>
          <w:sz w:val="36"/>
          <w:szCs w:val="36"/>
          <w:lang w:eastAsia="zh-CN"/>
        </w:rPr>
        <w:t>二</w:t>
      </w:r>
      <w:r>
        <w:rPr>
          <w:rFonts w:hint="eastAsia" w:ascii="黑体" w:hAnsi="黑体" w:eastAsia="黑体" w:cs="黑体"/>
          <w:b/>
          <w:color w:val="333333"/>
          <w:sz w:val="36"/>
          <w:szCs w:val="36"/>
        </w:rPr>
        <w:t>部分201</w:t>
      </w:r>
      <w:r>
        <w:rPr>
          <w:rFonts w:hint="eastAsia" w:ascii="黑体" w:hAnsi="黑体" w:eastAsia="黑体" w:cs="黑体"/>
          <w:b/>
          <w:color w:val="333333"/>
          <w:sz w:val="36"/>
          <w:szCs w:val="36"/>
          <w:lang w:val="en-US" w:eastAsia="zh-CN"/>
        </w:rPr>
        <w:t>9</w:t>
      </w:r>
      <w:r>
        <w:rPr>
          <w:rFonts w:hint="eastAsia" w:ascii="黑体" w:hAnsi="黑体" w:eastAsia="黑体" w:cs="黑体"/>
          <w:b/>
          <w:color w:val="333333"/>
          <w:sz w:val="36"/>
          <w:szCs w:val="36"/>
        </w:rPr>
        <w:t>年度部门决算情况说明</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jc w:val="left"/>
        <w:textAlignment w:val="auto"/>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jc w:val="left"/>
        <w:textAlignment w:val="auto"/>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一、20</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19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年度收入支出决算总体情况说明</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261" w:right="0" w:firstLine="640" w:firstLineChars="200"/>
        <w:jc w:val="left"/>
        <w:textAlignment w:val="auto"/>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年度收入总计</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105.56 </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万元，支出总计</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106.39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万元，与</w:t>
      </w:r>
      <w:r>
        <w:rPr>
          <w:rFonts w:hint="eastAsia" w:asciiTheme="minorEastAsia" w:hAnsiTheme="minorEastAsia" w:cstheme="minorEastAsia"/>
          <w:i w:val="0"/>
          <w:caps w:val="0"/>
          <w:color w:val="373737"/>
          <w:spacing w:val="0"/>
          <w:sz w:val="32"/>
          <w:szCs w:val="32"/>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32"/>
          <w:szCs w:val="32"/>
          <w:shd w:val="clear" w:fill="FFFFFF"/>
          <w:vertAlign w:val="baseline"/>
        </w:rPr>
        <w:t>相比，收入总计增加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32.4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万元，增长</w:t>
      </w:r>
      <w:r>
        <w:rPr>
          <w:rFonts w:hint="eastAsia" w:asciiTheme="minorEastAsia" w:hAnsiTheme="minorEastAsia" w:cstheme="minorEastAsia"/>
          <w:i w:val="0"/>
          <w:caps w:val="0"/>
          <w:color w:val="373737"/>
          <w:spacing w:val="0"/>
          <w:sz w:val="32"/>
          <w:szCs w:val="32"/>
          <w:shd w:val="clear" w:fill="FFFFFF"/>
          <w:vertAlign w:val="baseline"/>
          <w:lang w:val="en-US" w:eastAsia="zh-CN"/>
        </w:rPr>
        <w:t>30.69</w:t>
      </w:r>
      <w:r>
        <w:rPr>
          <w:rFonts w:hint="eastAsia" w:asciiTheme="minorEastAsia" w:hAnsiTheme="minorEastAsia" w:eastAsiaTheme="minorEastAsia" w:cstheme="minorEastAsia"/>
          <w:i w:val="0"/>
          <w:caps w:val="0"/>
          <w:color w:val="373737"/>
          <w:spacing w:val="0"/>
          <w:sz w:val="32"/>
          <w:szCs w:val="32"/>
          <w:shd w:val="clear" w:fill="FFFFFF"/>
          <w:vertAlign w:val="baseline"/>
        </w:rPr>
        <w:t>%；支出总计增加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32.49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万元，增长</w:t>
      </w:r>
      <w:r>
        <w:rPr>
          <w:rFonts w:hint="eastAsia" w:asciiTheme="minorEastAsia" w:hAnsiTheme="minorEastAsia" w:cstheme="minorEastAsia"/>
          <w:i w:val="0"/>
          <w:caps w:val="0"/>
          <w:color w:val="373737"/>
          <w:spacing w:val="0"/>
          <w:sz w:val="32"/>
          <w:szCs w:val="32"/>
          <w:shd w:val="clear" w:fill="FFFFFF"/>
          <w:vertAlign w:val="baseline"/>
          <w:lang w:val="en-US" w:eastAsia="zh-CN"/>
        </w:rPr>
        <w:t>30.54</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二、 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年度收入决算情况说明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本年收入合计</w:t>
      </w:r>
      <w:r>
        <w:rPr>
          <w:rFonts w:hint="eastAsia" w:asciiTheme="minorEastAsia" w:hAnsiTheme="minorEastAsia" w:cstheme="minorEastAsia"/>
          <w:i w:val="0"/>
          <w:caps w:val="0"/>
          <w:color w:val="373737"/>
          <w:spacing w:val="0"/>
          <w:sz w:val="32"/>
          <w:szCs w:val="32"/>
          <w:shd w:val="clear" w:fill="FFFFFF"/>
          <w:vertAlign w:val="baseline"/>
          <w:lang w:val="en-US" w:eastAsia="zh-CN"/>
        </w:rPr>
        <w:t>105.56</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万元，其中：财政拨款收入</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105.56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%；其他收入</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三、201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年度支出决算情况说明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本年支出合计</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106.39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万元，其中：基本支出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74.67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70.19</w:t>
      </w:r>
      <w:r>
        <w:rPr>
          <w:rFonts w:hint="eastAsia" w:asciiTheme="minorEastAsia" w:hAnsiTheme="minorEastAsia" w:eastAsiaTheme="minorEastAsia" w:cstheme="minorEastAsia"/>
          <w:i w:val="0"/>
          <w:caps w:val="0"/>
          <w:color w:val="373737"/>
          <w:spacing w:val="0"/>
          <w:sz w:val="32"/>
          <w:szCs w:val="32"/>
          <w:shd w:val="clear" w:fill="FFFFFF"/>
          <w:vertAlign w:val="baseline"/>
        </w:rPr>
        <w:t>%；项目支出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31.72 </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r>
        <w:rPr>
          <w:rFonts w:hint="eastAsia" w:asciiTheme="minorEastAsia" w:hAnsiTheme="minorEastAsia" w:cstheme="minorEastAsia"/>
          <w:i w:val="0"/>
          <w:caps w:val="0"/>
          <w:color w:val="373737"/>
          <w:spacing w:val="0"/>
          <w:sz w:val="32"/>
          <w:szCs w:val="32"/>
          <w:shd w:val="clear" w:fill="FFFFFF"/>
          <w:vertAlign w:val="baseline"/>
          <w:lang w:val="en-US" w:eastAsia="zh-CN"/>
        </w:rPr>
        <w:t>占 29.81</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135" w:right="27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四、201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年度财政拨款收入支出决算总体情况说明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135" w:right="270" w:firstLine="705"/>
        <w:jc w:val="both"/>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年度财政拨款收入</w:t>
      </w:r>
      <w:r>
        <w:rPr>
          <w:rFonts w:hint="eastAsia" w:asciiTheme="minorEastAsia" w:hAnsiTheme="minorEastAsia" w:cstheme="minorEastAsia"/>
          <w:i w:val="0"/>
          <w:caps w:val="0"/>
          <w:color w:val="373737"/>
          <w:spacing w:val="0"/>
          <w:sz w:val="32"/>
          <w:szCs w:val="32"/>
          <w:shd w:val="clear" w:fill="FFFFFF"/>
          <w:vertAlign w:val="baseline"/>
          <w:lang w:val="en-US" w:eastAsia="zh-CN"/>
        </w:rPr>
        <w:t>105.56</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万元，与</w:t>
      </w:r>
      <w:r>
        <w:rPr>
          <w:rFonts w:hint="eastAsia" w:asciiTheme="minorEastAsia" w:hAnsiTheme="minorEastAsia" w:cstheme="minorEastAsia"/>
          <w:i w:val="0"/>
          <w:caps w:val="0"/>
          <w:color w:val="373737"/>
          <w:spacing w:val="0"/>
          <w:sz w:val="32"/>
          <w:szCs w:val="32"/>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32"/>
          <w:szCs w:val="32"/>
          <w:shd w:val="clear" w:fill="FFFFFF"/>
          <w:vertAlign w:val="baseline"/>
        </w:rPr>
        <w:t>年相比，增加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32.4</w:t>
      </w:r>
      <w:r>
        <w:rPr>
          <w:rFonts w:hint="eastAsia" w:asciiTheme="minorEastAsia" w:hAnsiTheme="minorEastAsia" w:eastAsiaTheme="minorEastAsia" w:cstheme="minorEastAsia"/>
          <w:i w:val="0"/>
          <w:caps w:val="0"/>
          <w:color w:val="373737"/>
          <w:spacing w:val="0"/>
          <w:sz w:val="32"/>
          <w:szCs w:val="32"/>
          <w:shd w:val="clear" w:fill="FFFFFF"/>
          <w:vertAlign w:val="baseline"/>
        </w:rPr>
        <w:t>万元，增长</w:t>
      </w:r>
      <w:r>
        <w:rPr>
          <w:rFonts w:hint="eastAsia" w:asciiTheme="minorEastAsia" w:hAnsiTheme="minorEastAsia" w:cstheme="minorEastAsia"/>
          <w:i w:val="0"/>
          <w:caps w:val="0"/>
          <w:color w:val="373737"/>
          <w:spacing w:val="0"/>
          <w:sz w:val="32"/>
          <w:szCs w:val="32"/>
          <w:shd w:val="clear" w:fill="FFFFFF"/>
          <w:vertAlign w:val="baseline"/>
          <w:lang w:val="en-US" w:eastAsia="zh-CN"/>
        </w:rPr>
        <w:t>30.69</w:t>
      </w: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年度财政拨款支出</w:t>
      </w:r>
      <w:r>
        <w:rPr>
          <w:rFonts w:hint="eastAsia" w:asciiTheme="minorEastAsia" w:hAnsiTheme="minorEastAsia" w:cstheme="minorEastAsia"/>
          <w:i w:val="0"/>
          <w:caps w:val="0"/>
          <w:color w:val="373737"/>
          <w:spacing w:val="0"/>
          <w:sz w:val="32"/>
          <w:szCs w:val="32"/>
          <w:shd w:val="clear" w:fill="FFFFFF"/>
          <w:vertAlign w:val="baseline"/>
          <w:lang w:val="en-US" w:eastAsia="zh-CN"/>
        </w:rPr>
        <w:t>106.39</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万元，与</w:t>
      </w:r>
      <w:r>
        <w:rPr>
          <w:rFonts w:hint="eastAsia" w:asciiTheme="minorEastAsia" w:hAnsiTheme="minorEastAsia" w:cstheme="minorEastAsia"/>
          <w:i w:val="0"/>
          <w:caps w:val="0"/>
          <w:color w:val="373737"/>
          <w:spacing w:val="0"/>
          <w:sz w:val="32"/>
          <w:szCs w:val="32"/>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32"/>
          <w:szCs w:val="32"/>
          <w:shd w:val="clear" w:fill="FFFFFF"/>
          <w:vertAlign w:val="baseline"/>
        </w:rPr>
        <w:t>年相比，增加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32.49</w:t>
      </w:r>
      <w:r>
        <w:rPr>
          <w:rFonts w:hint="eastAsia" w:asciiTheme="minorEastAsia" w:hAnsiTheme="minorEastAsia" w:eastAsiaTheme="minorEastAsia" w:cstheme="minorEastAsia"/>
          <w:i w:val="0"/>
          <w:caps w:val="0"/>
          <w:color w:val="373737"/>
          <w:spacing w:val="0"/>
          <w:sz w:val="32"/>
          <w:szCs w:val="32"/>
          <w:shd w:val="clear" w:fill="FFFFFF"/>
          <w:vertAlign w:val="baseline"/>
        </w:rPr>
        <w:t>万元，增长</w:t>
      </w:r>
      <w:r>
        <w:rPr>
          <w:rFonts w:hint="eastAsia" w:asciiTheme="minorEastAsia" w:hAnsiTheme="minorEastAsia" w:cstheme="minorEastAsia"/>
          <w:i w:val="0"/>
          <w:caps w:val="0"/>
          <w:color w:val="373737"/>
          <w:spacing w:val="0"/>
          <w:sz w:val="32"/>
          <w:szCs w:val="32"/>
          <w:shd w:val="clear" w:fill="FFFFFF"/>
          <w:vertAlign w:val="baseline"/>
          <w:lang w:val="en-US" w:eastAsia="zh-CN"/>
        </w:rPr>
        <w:t>30.54</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135" w:right="27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五、201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年度一般公共预算财政拨款支出决算情况说明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135" w:right="0" w:firstLine="70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（一）财政拨款支出决算总体情况。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135" w:right="0" w:firstLine="73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106.39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万元，占本年支出合计的</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32"/>
          <w:szCs w:val="32"/>
          <w:shd w:val="clear" w:fill="FFFFFF"/>
          <w:vertAlign w:val="baseline"/>
        </w:rPr>
        <w:t>%。与</w:t>
      </w:r>
      <w:r>
        <w:rPr>
          <w:rFonts w:hint="eastAsia" w:asciiTheme="minorEastAsia" w:hAnsiTheme="minorEastAsia" w:cstheme="minorEastAsia"/>
          <w:i w:val="0"/>
          <w:caps w:val="0"/>
          <w:color w:val="373737"/>
          <w:spacing w:val="0"/>
          <w:sz w:val="32"/>
          <w:szCs w:val="32"/>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32"/>
          <w:szCs w:val="32"/>
          <w:shd w:val="clear" w:fill="FFFFFF"/>
          <w:vertAlign w:val="baseline"/>
        </w:rPr>
        <w:t>年相比，财政拨款支出增加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32.49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万元，增长</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30.54 </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900" w:right="0" w:firstLine="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（二）财政拨款支出决算结构情况。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0" w:right="0" w:firstLine="1020"/>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Fonts w:hint="eastAsia" w:asciiTheme="minorEastAsia" w:hAnsi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106.39</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万元，主要用于以下方面：</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Fonts w:hint="eastAsia" w:asciiTheme="minorEastAsia" w:hAnsiTheme="minorEastAsia" w:cstheme="minorEastAsia"/>
          <w:i w:val="0"/>
          <w:caps w:val="0"/>
          <w:color w:val="373737"/>
          <w:spacing w:val="0"/>
          <w:sz w:val="32"/>
          <w:szCs w:val="32"/>
          <w:shd w:val="clear" w:fill="FFFFFF"/>
          <w:vertAlign w:val="baseline"/>
          <w:lang w:val="en-US" w:eastAsia="zh-CN"/>
        </w:rPr>
        <w:t>9.20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8.65</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Fonts w:hint="eastAsia" w:asciiTheme="minorEastAsia" w:hAnsiTheme="minorEastAsia" w:cstheme="minorEastAsia"/>
          <w:i w:val="0"/>
          <w:caps w:val="0"/>
          <w:color w:val="373737"/>
          <w:spacing w:val="0"/>
          <w:sz w:val="32"/>
          <w:szCs w:val="32"/>
          <w:shd w:val="clear" w:fill="FFFFFF"/>
          <w:vertAlign w:val="baseline"/>
          <w:lang w:val="en-US" w:eastAsia="zh-CN"/>
        </w:rPr>
        <w:t>3.1</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2.91</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农林水（类）</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0.72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0.68</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住房保障（类）</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4.34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万元，占</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4.08 </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900" w:right="0" w:firstLine="0"/>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（三）财政拨款支出决算具体情况。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0" w:right="0" w:firstLine="990"/>
        <w:jc w:val="left"/>
        <w:textAlignment w:val="baseline"/>
        <w:rPr>
          <w:rFonts w:hint="eastAsia" w:asciiTheme="minorEastAsia" w:hAnsiTheme="minorEastAsia" w:eastAsiaTheme="minorEastAsia" w:cstheme="minorEastAsia"/>
          <w:i w:val="0"/>
          <w:caps w:val="0"/>
          <w:color w:val="373737"/>
          <w:spacing w:val="0"/>
          <w:sz w:val="32"/>
          <w:szCs w:val="32"/>
          <w:shd w:val="clear" w:fill="FFFFFF"/>
          <w:vertAlign w:val="baseline"/>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年度财政拨款支出年初预算为63</w:t>
      </w:r>
      <w:r>
        <w:rPr>
          <w:rFonts w:hint="eastAsia" w:asciiTheme="minorEastAsia" w:hAnsiTheme="minorEastAsia" w:cstheme="minorEastAsia"/>
          <w:i w:val="0"/>
          <w:caps w:val="0"/>
          <w:color w:val="373737"/>
          <w:spacing w:val="0"/>
          <w:sz w:val="32"/>
          <w:szCs w:val="32"/>
          <w:shd w:val="clear" w:fill="FFFFFF"/>
          <w:vertAlign w:val="baseline"/>
          <w:lang w:val="en-US" w:eastAsia="zh-CN"/>
        </w:rPr>
        <w:t>.</w:t>
      </w:r>
      <w:r>
        <w:rPr>
          <w:rFonts w:hint="eastAsia" w:asciiTheme="minorEastAsia" w:hAnsiTheme="minorEastAsia" w:eastAsiaTheme="minorEastAsia" w:cstheme="minorEastAsia"/>
          <w:i w:val="0"/>
          <w:caps w:val="0"/>
          <w:color w:val="373737"/>
          <w:spacing w:val="0"/>
          <w:sz w:val="32"/>
          <w:szCs w:val="32"/>
          <w:shd w:val="clear" w:fill="FFFFFF"/>
          <w:vertAlign w:val="baseline"/>
        </w:rPr>
        <w:t>80万元，支出决算为</w:t>
      </w:r>
      <w:r>
        <w:rPr>
          <w:rFonts w:hint="eastAsia" w:asciiTheme="minorEastAsia" w:hAnsiTheme="minorEastAsia" w:cstheme="minorEastAsia"/>
          <w:i w:val="0"/>
          <w:caps w:val="0"/>
          <w:color w:val="373737"/>
          <w:spacing w:val="0"/>
          <w:sz w:val="32"/>
          <w:szCs w:val="32"/>
          <w:shd w:val="clear" w:fill="FFFFFF"/>
          <w:vertAlign w:val="baseline"/>
          <w:lang w:val="en-US" w:eastAsia="zh-CN"/>
        </w:rPr>
        <w:t>105.56</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万元，完成年初预算的</w:t>
      </w:r>
      <w:r>
        <w:rPr>
          <w:rFonts w:hint="eastAsia" w:asciiTheme="minorEastAsia" w:hAnsiTheme="minorEastAsia" w:cstheme="minorEastAsia"/>
          <w:i w:val="0"/>
          <w:caps w:val="0"/>
          <w:color w:val="373737"/>
          <w:spacing w:val="0"/>
          <w:sz w:val="32"/>
          <w:szCs w:val="32"/>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32"/>
          <w:szCs w:val="32"/>
          <w:shd w:val="clear" w:fill="FFFFFF"/>
          <w:vertAlign w:val="baseline"/>
        </w:rPr>
        <w:t>%。决算数大于预算数的主要原因：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225" w:afterAutospacing="0" w:line="500" w:lineRule="exact"/>
        <w:ind w:left="0" w:right="0" w:firstLine="99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1. 社会保障和就业（类）</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由于养老保险降低，今年的</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社会保障和就业</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费用减少。</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行政事业单位离退休（款）未归口管理的行政单位离退休（项）。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Fonts w:hint="eastAsia" w:asciiTheme="minorEastAsia" w:hAnsiTheme="minorEastAsia" w:eastAsiaTheme="minorEastAsia" w:cstheme="minorEastAsia"/>
          <w:i w:val="0"/>
          <w:caps w:val="0"/>
          <w:color w:val="373737"/>
          <w:spacing w:val="0"/>
          <w:sz w:val="32"/>
          <w:szCs w:val="32"/>
          <w:shd w:val="clear" w:fill="FFFFFF"/>
          <w:vertAlign w:val="baseline"/>
        </w:rPr>
        <w:t>年初预算为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9.74</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9.20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万元，完成年初预算的</w:t>
      </w:r>
      <w:r>
        <w:rPr>
          <w:rFonts w:hint="eastAsia" w:asciiTheme="minorEastAsia" w:hAnsiTheme="minorEastAsia" w:cstheme="minorEastAsia"/>
          <w:i w:val="0"/>
          <w:caps w:val="0"/>
          <w:color w:val="373737"/>
          <w:spacing w:val="0"/>
          <w:sz w:val="32"/>
          <w:szCs w:val="32"/>
          <w:shd w:val="clear" w:fill="FFFFFF"/>
          <w:vertAlign w:val="baseline"/>
          <w:lang w:val="en-US" w:eastAsia="zh-CN"/>
        </w:rPr>
        <w:t>94.46</w:t>
      </w:r>
      <w:r>
        <w:rPr>
          <w:rFonts w:hint="eastAsia" w:asciiTheme="minorEastAsia" w:hAnsiTheme="minorEastAsia" w:eastAsiaTheme="minorEastAsia" w:cstheme="minorEastAsia"/>
          <w:i w:val="0"/>
          <w:caps w:val="0"/>
          <w:color w:val="373737"/>
          <w:spacing w:val="0"/>
          <w:sz w:val="32"/>
          <w:szCs w:val="32"/>
          <w:shd w:val="clear" w:fill="FFFFFF"/>
          <w:vertAlign w:val="baseline"/>
        </w:rPr>
        <w:t>%</w:t>
      </w:r>
      <w:r>
        <w:rPr>
          <w:rFonts w:hint="eastAsia" w:asciiTheme="minorEastAsia" w:hAnsiTheme="minorEastAsia" w:cstheme="minorEastAsia"/>
          <w:i w:val="0"/>
          <w:caps w:val="0"/>
          <w:color w:val="373737"/>
          <w:spacing w:val="0"/>
          <w:sz w:val="32"/>
          <w:szCs w:val="32"/>
          <w:shd w:val="clear" w:fill="FFFFFF"/>
          <w:vertAlign w:val="baseline"/>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2. 医疗卫生和计划生育（类）医疗保障（款）行政单位医疗（项）。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年初预算为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3.15</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Fonts w:hint="eastAsia" w:asciiTheme="minorEastAsia" w:hAnsiTheme="minorEastAsia" w:cstheme="minorEastAsia"/>
          <w:i w:val="0"/>
          <w:caps w:val="0"/>
          <w:color w:val="373737"/>
          <w:spacing w:val="0"/>
          <w:sz w:val="32"/>
          <w:szCs w:val="32"/>
          <w:shd w:val="clear" w:fill="FFFFFF"/>
          <w:vertAlign w:val="baseline"/>
          <w:lang w:val="en-US" w:eastAsia="zh-CN"/>
        </w:rPr>
        <w:t>3.15</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万元，完成年初预算的</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3. 农林水（类）农业（款）行政运行（项）。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32"/>
          <w:szCs w:val="32"/>
          <w:lang w:eastAsia="zh-CN"/>
        </w:rPr>
      </w:pPr>
      <w:r>
        <w:rPr>
          <w:rFonts w:hint="eastAsia" w:asciiTheme="minorEastAsia" w:hAnsiTheme="minorEastAsia" w:eastAsiaTheme="minorEastAsia" w:cstheme="minorEastAsia"/>
          <w:i w:val="0"/>
          <w:caps w:val="0"/>
          <w:color w:val="373737"/>
          <w:spacing w:val="0"/>
          <w:sz w:val="32"/>
          <w:szCs w:val="32"/>
          <w:shd w:val="clear" w:fill="FFFFFF"/>
          <w:vertAlign w:val="baseline"/>
        </w:rPr>
        <w:t>年初预算为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0.72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万元，决算数大于预算数的主要原因是</w:t>
      </w:r>
      <w:r>
        <w:rPr>
          <w:rFonts w:hint="eastAsia" w:asciiTheme="minorEastAsia" w:hAnsiTheme="minorEastAsia" w:cstheme="minorEastAsia"/>
          <w:i w:val="0"/>
          <w:caps w:val="0"/>
          <w:color w:val="373737"/>
          <w:spacing w:val="0"/>
          <w:sz w:val="32"/>
          <w:szCs w:val="32"/>
          <w:shd w:val="clear" w:fill="FFFFFF"/>
          <w:vertAlign w:val="baseline"/>
          <w:lang w:val="en-US" w:eastAsia="zh-CN"/>
        </w:rPr>
        <w:t>临时增加扶贫款项</w:t>
      </w:r>
      <w:r>
        <w:rPr>
          <w:rFonts w:hint="eastAsia" w:asciiTheme="minorEastAsia" w:hAnsiTheme="minorEastAsia" w:cstheme="minorEastAsia"/>
          <w:i w:val="0"/>
          <w:caps w:val="0"/>
          <w:color w:val="373737"/>
          <w:spacing w:val="0"/>
          <w:sz w:val="32"/>
          <w:szCs w:val="32"/>
          <w:shd w:val="clear" w:fill="FFFFFF"/>
          <w:vertAlign w:val="baseline"/>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4. 住房保障（类）住房改革支出（款）住房公积金（项）。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165" w:right="0" w:firstLine="480"/>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年初预算为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3.69 </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4.34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万元，完成年初预算的</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100 </w:t>
      </w:r>
      <w:r>
        <w:rPr>
          <w:rFonts w:hint="eastAsia" w:asciiTheme="minorEastAsia" w:hAnsiTheme="minorEastAsia" w:eastAsiaTheme="minorEastAsia" w:cstheme="minorEastAsia"/>
          <w:i w:val="0"/>
          <w:caps w:val="0"/>
          <w:color w:val="373737"/>
          <w:spacing w:val="0"/>
          <w:sz w:val="32"/>
          <w:szCs w:val="32"/>
          <w:shd w:val="clear" w:fill="FFFFFF"/>
          <w:vertAlign w:val="baseline"/>
        </w:rPr>
        <w:t>%。决算数大于预算数的主要原因是201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年在职职工增长了工资</w:t>
      </w:r>
      <w:r>
        <w:rPr>
          <w:rFonts w:hint="eastAsia" w:asciiTheme="minorEastAsia" w:hAnsiTheme="minorEastAsia" w:cstheme="minorEastAsia"/>
          <w:i w:val="0"/>
          <w:caps w:val="0"/>
          <w:color w:val="373737"/>
          <w:spacing w:val="0"/>
          <w:sz w:val="32"/>
          <w:szCs w:val="32"/>
          <w:shd w:val="clear" w:fill="FFFFFF"/>
          <w:vertAlign w:val="baseline"/>
          <w:lang w:eastAsia="zh-CN"/>
        </w:rPr>
        <w:t>、</w:t>
      </w:r>
      <w:r>
        <w:rPr>
          <w:rFonts w:hint="eastAsia" w:asciiTheme="minorEastAsia" w:hAnsiTheme="minorEastAsia" w:cstheme="minorEastAsia"/>
          <w:i w:val="0"/>
          <w:caps w:val="0"/>
          <w:color w:val="373737"/>
          <w:spacing w:val="0"/>
          <w:sz w:val="32"/>
          <w:szCs w:val="32"/>
          <w:shd w:val="clear" w:fill="FFFFFF"/>
          <w:vertAlign w:val="baseline"/>
          <w:lang w:val="en-US" w:eastAsia="zh-CN"/>
        </w:rPr>
        <w:t>增加人员</w:t>
      </w:r>
      <w:r>
        <w:rPr>
          <w:rFonts w:hint="eastAsia" w:asciiTheme="minorEastAsia" w:hAnsiTheme="minorEastAsia" w:eastAsiaTheme="minorEastAsia" w:cstheme="minorEastAsia"/>
          <w:i w:val="0"/>
          <w:caps w:val="0"/>
          <w:color w:val="373737"/>
          <w:spacing w:val="0"/>
          <w:sz w:val="32"/>
          <w:szCs w:val="32"/>
          <w:shd w:val="clear" w:fill="FFFFFF"/>
          <w:vertAlign w:val="baseline"/>
        </w:rPr>
        <w:t>，使住房公积金的缴交比例增加了。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165" w:right="0" w:firstLine="480"/>
        <w:jc w:val="left"/>
        <w:textAlignment w:val="baseline"/>
        <w:rPr>
          <w:rFonts w:hint="eastAsia" w:asciiTheme="minorEastAsia" w:hAnsiTheme="minorEastAsia" w:eastAsiaTheme="minorEastAsia" w:cstheme="minorEastAsia"/>
          <w:i w:val="0"/>
          <w:caps w:val="0"/>
          <w:color w:val="333333"/>
          <w:spacing w:val="0"/>
          <w:sz w:val="32"/>
          <w:szCs w:val="32"/>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270" w:firstLine="31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六、201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年度一般公共预算财政拨款基本支出决算情况说明。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105" w:firstLine="645"/>
        <w:jc w:val="left"/>
        <w:textAlignment w:val="baseline"/>
        <w:rPr>
          <w:rFonts w:hint="default" w:asciiTheme="minorEastAsia" w:hAnsiTheme="minorEastAsia" w:eastAsiaTheme="minorEastAsia" w:cstheme="minorEastAsia"/>
          <w:i w:val="0"/>
          <w:caps w:val="0"/>
          <w:color w:val="333333"/>
          <w:spacing w:val="0"/>
          <w:sz w:val="32"/>
          <w:szCs w:val="32"/>
          <w:lang w:val="en-US"/>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年度财政拨款基本支出</w:t>
      </w:r>
      <w:r>
        <w:rPr>
          <w:rFonts w:hint="eastAsia" w:asciiTheme="minorEastAsia" w:hAnsiTheme="minorEastAsia" w:cstheme="minorEastAsia"/>
          <w:i w:val="0"/>
          <w:caps w:val="0"/>
          <w:color w:val="373737"/>
          <w:spacing w:val="0"/>
          <w:sz w:val="32"/>
          <w:szCs w:val="32"/>
          <w:shd w:val="clear" w:fill="FFFFFF"/>
          <w:vertAlign w:val="baseline"/>
          <w:lang w:val="en-US" w:eastAsia="zh-CN"/>
        </w:rPr>
        <w:t>106.39</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万元，其中：人员经费</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73.63  </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万元，主要包括：基本工资</w:t>
      </w:r>
      <w:r>
        <w:rPr>
          <w:rFonts w:hint="eastAsia" w:asciiTheme="minorEastAsia" w:hAnsiTheme="minorEastAsia" w:cstheme="minorEastAsia"/>
          <w:i w:val="0"/>
          <w:caps w:val="0"/>
          <w:color w:val="373737"/>
          <w:spacing w:val="0"/>
          <w:sz w:val="32"/>
          <w:szCs w:val="32"/>
          <w:shd w:val="clear" w:fill="FFFFFF"/>
          <w:vertAlign w:val="baseline"/>
          <w:lang w:val="en-US" w:eastAsia="zh-CN"/>
        </w:rPr>
        <w:t xml:space="preserve"> 27.23万元</w:t>
      </w:r>
      <w:r>
        <w:rPr>
          <w:rFonts w:hint="eastAsia" w:asciiTheme="minorEastAsia" w:hAnsiTheme="minorEastAsia" w:eastAsiaTheme="minorEastAsia" w:cstheme="minorEastAsia"/>
          <w:i w:val="0"/>
          <w:caps w:val="0"/>
          <w:color w:val="373737"/>
          <w:spacing w:val="0"/>
          <w:sz w:val="32"/>
          <w:szCs w:val="32"/>
          <w:shd w:val="clear" w:fill="FFFFFF"/>
          <w:vertAlign w:val="baseline"/>
        </w:rPr>
        <w:t>、津贴补贴</w:t>
      </w:r>
      <w:r>
        <w:rPr>
          <w:rFonts w:hint="eastAsia" w:asciiTheme="minorEastAsia" w:hAnsiTheme="minorEastAsia" w:cstheme="minorEastAsia"/>
          <w:i w:val="0"/>
          <w:caps w:val="0"/>
          <w:color w:val="373737"/>
          <w:spacing w:val="0"/>
          <w:sz w:val="32"/>
          <w:szCs w:val="32"/>
          <w:shd w:val="clear" w:fill="FFFFFF"/>
          <w:vertAlign w:val="baseline"/>
          <w:lang w:val="en-US" w:eastAsia="zh-CN"/>
        </w:rPr>
        <w:t>24.77万元</w:t>
      </w:r>
      <w:r>
        <w:rPr>
          <w:rFonts w:hint="eastAsia" w:asciiTheme="minorEastAsia" w:hAnsiTheme="minorEastAsia" w:eastAsiaTheme="minorEastAsia" w:cstheme="minorEastAsia"/>
          <w:i w:val="0"/>
          <w:caps w:val="0"/>
          <w:color w:val="373737"/>
          <w:spacing w:val="0"/>
          <w:sz w:val="32"/>
          <w:szCs w:val="32"/>
          <w:shd w:val="clear" w:fill="FFFFFF"/>
          <w:vertAlign w:val="baseline"/>
        </w:rPr>
        <w:t>、奖金</w:t>
      </w:r>
      <w:r>
        <w:rPr>
          <w:rFonts w:hint="eastAsia" w:asciiTheme="minorEastAsia" w:hAnsiTheme="minorEastAsia" w:cstheme="minorEastAsia"/>
          <w:i w:val="0"/>
          <w:caps w:val="0"/>
          <w:color w:val="373737"/>
          <w:spacing w:val="0"/>
          <w:sz w:val="32"/>
          <w:szCs w:val="32"/>
          <w:shd w:val="clear" w:fill="FFFFFF"/>
          <w:vertAlign w:val="baseline"/>
          <w:lang w:val="en-US" w:eastAsia="zh-CN"/>
        </w:rPr>
        <w:t>3.67万元</w:t>
      </w:r>
      <w:r>
        <w:rPr>
          <w:rFonts w:hint="eastAsia" w:asciiTheme="minorEastAsia" w:hAnsiTheme="minorEastAsia" w:eastAsiaTheme="minorEastAsia" w:cstheme="minorEastAsia"/>
          <w:i w:val="0"/>
          <w:caps w:val="0"/>
          <w:color w:val="373737"/>
          <w:spacing w:val="0"/>
          <w:sz w:val="32"/>
          <w:szCs w:val="32"/>
          <w:shd w:val="clear" w:fill="FFFFFF"/>
          <w:vertAlign w:val="baseline"/>
        </w:rPr>
        <w:t>、其他社会保障缴费</w:t>
      </w:r>
      <w:r>
        <w:rPr>
          <w:rFonts w:hint="eastAsia" w:asciiTheme="minorEastAsia" w:hAnsiTheme="minorEastAsia" w:cstheme="minorEastAsia"/>
          <w:i w:val="0"/>
          <w:caps w:val="0"/>
          <w:color w:val="373737"/>
          <w:spacing w:val="0"/>
          <w:sz w:val="32"/>
          <w:szCs w:val="32"/>
          <w:shd w:val="clear" w:fill="FFFFFF"/>
          <w:vertAlign w:val="baseline"/>
          <w:lang w:val="en-US" w:eastAsia="zh-CN"/>
        </w:rPr>
        <w:t>6.97万元</w:t>
      </w:r>
      <w:r>
        <w:rPr>
          <w:rFonts w:hint="eastAsia" w:asciiTheme="minorEastAsia" w:hAnsiTheme="minorEastAsia" w:eastAsiaTheme="minorEastAsia" w:cstheme="minorEastAsia"/>
          <w:i w:val="0"/>
          <w:caps w:val="0"/>
          <w:color w:val="373737"/>
          <w:spacing w:val="0"/>
          <w:sz w:val="32"/>
          <w:szCs w:val="32"/>
          <w:shd w:val="clear" w:fill="FFFFFF"/>
          <w:vertAlign w:val="baseline"/>
        </w:rPr>
        <w:t>、其他工资福利支出</w:t>
      </w:r>
      <w:r>
        <w:rPr>
          <w:rFonts w:hint="eastAsia" w:asciiTheme="minorEastAsia" w:hAnsiTheme="minorEastAsia" w:cstheme="minorEastAsia"/>
          <w:i w:val="0"/>
          <w:caps w:val="0"/>
          <w:color w:val="373737"/>
          <w:spacing w:val="0"/>
          <w:sz w:val="32"/>
          <w:szCs w:val="32"/>
          <w:shd w:val="clear" w:fill="FFFFFF"/>
          <w:vertAlign w:val="baseline"/>
          <w:lang w:val="en-US" w:eastAsia="zh-CN"/>
        </w:rPr>
        <w:t>1.27万元</w:t>
      </w:r>
      <w:r>
        <w:rPr>
          <w:rFonts w:hint="eastAsia" w:asciiTheme="minorEastAsia" w:hAnsiTheme="minorEastAsia" w:eastAsiaTheme="minorEastAsia" w:cstheme="minorEastAsia"/>
          <w:i w:val="0"/>
          <w:caps w:val="0"/>
          <w:color w:val="373737"/>
          <w:spacing w:val="0"/>
          <w:sz w:val="32"/>
          <w:szCs w:val="32"/>
          <w:shd w:val="clear" w:fill="FFFFFF"/>
          <w:vertAlign w:val="baseline"/>
        </w:rPr>
        <w:t>、退休费</w:t>
      </w:r>
      <w:r>
        <w:rPr>
          <w:rFonts w:hint="eastAsia" w:asciiTheme="minorEastAsia" w:hAnsiTheme="minorEastAsia" w:cstheme="minorEastAsia"/>
          <w:i w:val="0"/>
          <w:caps w:val="0"/>
          <w:color w:val="373737"/>
          <w:spacing w:val="0"/>
          <w:sz w:val="32"/>
          <w:szCs w:val="32"/>
          <w:shd w:val="clear" w:fill="FFFFFF"/>
          <w:vertAlign w:val="baseline"/>
          <w:lang w:val="en-US" w:eastAsia="zh-CN"/>
        </w:rPr>
        <w:t>2.23万元</w:t>
      </w:r>
      <w:r>
        <w:rPr>
          <w:rFonts w:hint="eastAsia" w:asciiTheme="minorEastAsia" w:hAnsiTheme="minorEastAsia" w:eastAsiaTheme="minorEastAsia" w:cstheme="minorEastAsia"/>
          <w:i w:val="0"/>
          <w:caps w:val="0"/>
          <w:color w:val="373737"/>
          <w:spacing w:val="0"/>
          <w:sz w:val="32"/>
          <w:szCs w:val="32"/>
          <w:shd w:val="clear" w:fill="FFFFFF"/>
          <w:vertAlign w:val="baseline"/>
        </w:rPr>
        <w:t>、医疗费</w:t>
      </w:r>
      <w:r>
        <w:rPr>
          <w:rFonts w:hint="eastAsia" w:asciiTheme="minorEastAsia" w:hAnsiTheme="minorEastAsia" w:cstheme="minorEastAsia"/>
          <w:i w:val="0"/>
          <w:caps w:val="0"/>
          <w:color w:val="373737"/>
          <w:spacing w:val="0"/>
          <w:sz w:val="32"/>
          <w:szCs w:val="32"/>
          <w:shd w:val="clear" w:fill="FFFFFF"/>
          <w:vertAlign w:val="baseline"/>
          <w:lang w:val="en-US" w:eastAsia="zh-CN"/>
        </w:rPr>
        <w:t>3.15万元</w:t>
      </w:r>
      <w:r>
        <w:rPr>
          <w:rFonts w:hint="eastAsia" w:asciiTheme="minorEastAsia" w:hAnsiTheme="minorEastAsia" w:eastAsiaTheme="minorEastAsia" w:cstheme="minorEastAsia"/>
          <w:i w:val="0"/>
          <w:caps w:val="0"/>
          <w:color w:val="373737"/>
          <w:spacing w:val="0"/>
          <w:sz w:val="32"/>
          <w:szCs w:val="32"/>
          <w:shd w:val="clear" w:fill="FFFFFF"/>
          <w:vertAlign w:val="baseline"/>
        </w:rPr>
        <w:t>、住房公积金</w:t>
      </w:r>
      <w:r>
        <w:rPr>
          <w:rFonts w:hint="eastAsia" w:asciiTheme="minorEastAsia" w:hAnsiTheme="minorEastAsia" w:cstheme="minorEastAsia"/>
          <w:i w:val="0"/>
          <w:caps w:val="0"/>
          <w:color w:val="373737"/>
          <w:spacing w:val="0"/>
          <w:sz w:val="32"/>
          <w:szCs w:val="32"/>
          <w:shd w:val="clear" w:fill="FFFFFF"/>
          <w:vertAlign w:val="baseline"/>
          <w:lang w:val="en-US" w:eastAsia="zh-CN"/>
        </w:rPr>
        <w:t>4.34万元。</w:t>
      </w:r>
      <w:r>
        <w:rPr>
          <w:rFonts w:hint="eastAsia" w:asciiTheme="minorEastAsia" w:hAnsiTheme="minorEastAsia" w:eastAsiaTheme="minorEastAsia" w:cstheme="minorEastAsia"/>
          <w:i w:val="0"/>
          <w:caps w:val="0"/>
          <w:color w:val="373737"/>
          <w:spacing w:val="0"/>
          <w:sz w:val="32"/>
          <w:szCs w:val="32"/>
          <w:shd w:val="clear" w:fill="FFFFFF"/>
          <w:vertAlign w:val="baseline"/>
        </w:rPr>
        <w:t>公用经费</w:t>
      </w:r>
      <w:r>
        <w:rPr>
          <w:rFonts w:hint="eastAsia" w:asciiTheme="minorEastAsia" w:hAnsiTheme="minorEastAsia" w:cstheme="minorEastAsia"/>
          <w:i w:val="0"/>
          <w:caps w:val="0"/>
          <w:color w:val="373737"/>
          <w:spacing w:val="0"/>
          <w:sz w:val="32"/>
          <w:szCs w:val="32"/>
          <w:shd w:val="clear" w:fill="FFFFFF"/>
          <w:vertAlign w:val="baseline"/>
          <w:lang w:val="en-US" w:eastAsia="zh-CN"/>
        </w:rPr>
        <w:t>1.04</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32"/>
          <w:szCs w:val="32"/>
          <w:shd w:val="clear" w:fill="FFFFFF"/>
          <w:vertAlign w:val="baseline"/>
        </w:rPr>
        <w:t>万元，主要包括：办公费</w:t>
      </w:r>
      <w:r>
        <w:rPr>
          <w:rFonts w:hint="eastAsia" w:asciiTheme="minorEastAsia" w:hAnsiTheme="minorEastAsia" w:cstheme="minorEastAsia"/>
          <w:i w:val="0"/>
          <w:caps w:val="0"/>
          <w:color w:val="373737"/>
          <w:spacing w:val="0"/>
          <w:sz w:val="32"/>
          <w:szCs w:val="32"/>
          <w:shd w:val="clear" w:fill="FFFFFF"/>
          <w:vertAlign w:val="baseline"/>
          <w:lang w:val="en-US" w:eastAsia="zh-CN"/>
        </w:rPr>
        <w:t>0.54万元</w:t>
      </w:r>
      <w:r>
        <w:rPr>
          <w:rFonts w:hint="eastAsia" w:asciiTheme="minorEastAsia" w:hAnsiTheme="minorEastAsia" w:eastAsiaTheme="minorEastAsia" w:cstheme="minorEastAsia"/>
          <w:i w:val="0"/>
          <w:caps w:val="0"/>
          <w:color w:val="373737"/>
          <w:spacing w:val="0"/>
          <w:sz w:val="32"/>
          <w:szCs w:val="32"/>
          <w:shd w:val="clear" w:fill="FFFFFF"/>
          <w:vertAlign w:val="baseline"/>
        </w:rPr>
        <w:t>、印刷费</w:t>
      </w:r>
      <w:r>
        <w:rPr>
          <w:rFonts w:hint="eastAsia" w:asciiTheme="minorEastAsia" w:hAnsiTheme="minorEastAsia" w:cstheme="minorEastAsia"/>
          <w:i w:val="0"/>
          <w:caps w:val="0"/>
          <w:color w:val="373737"/>
          <w:spacing w:val="0"/>
          <w:sz w:val="32"/>
          <w:szCs w:val="32"/>
          <w:shd w:val="clear" w:fill="FFFFFF"/>
          <w:vertAlign w:val="baseline"/>
          <w:lang w:val="en-US" w:eastAsia="zh-CN"/>
        </w:rPr>
        <w:t>0.12万元</w:t>
      </w:r>
      <w:r>
        <w:rPr>
          <w:rFonts w:hint="eastAsia" w:asciiTheme="minorEastAsia" w:hAnsiTheme="minorEastAsia" w:eastAsiaTheme="minorEastAsia" w:cstheme="minorEastAsia"/>
          <w:i w:val="0"/>
          <w:caps w:val="0"/>
          <w:color w:val="373737"/>
          <w:spacing w:val="0"/>
          <w:sz w:val="32"/>
          <w:szCs w:val="32"/>
          <w:shd w:val="clear" w:fill="FFFFFF"/>
          <w:vertAlign w:val="baseline"/>
        </w:rPr>
        <w:t>、差旅费</w:t>
      </w:r>
      <w:r>
        <w:rPr>
          <w:rFonts w:hint="eastAsia" w:asciiTheme="minorEastAsia" w:hAnsiTheme="minorEastAsia" w:cstheme="minorEastAsia"/>
          <w:i w:val="0"/>
          <w:caps w:val="0"/>
          <w:color w:val="373737"/>
          <w:spacing w:val="0"/>
          <w:sz w:val="32"/>
          <w:szCs w:val="32"/>
          <w:shd w:val="clear" w:fill="FFFFFF"/>
          <w:vertAlign w:val="baseline"/>
          <w:lang w:val="en-US" w:eastAsia="zh-CN"/>
        </w:rPr>
        <w:t>0.17万元、</w:t>
      </w:r>
      <w:bookmarkStart w:id="0" w:name="_GoBack"/>
      <w:bookmarkEnd w:id="0"/>
      <w:r>
        <w:rPr>
          <w:rFonts w:hint="eastAsia" w:asciiTheme="minorEastAsia" w:hAnsiTheme="minorEastAsia" w:cstheme="minorEastAsia"/>
          <w:i w:val="0"/>
          <w:caps w:val="0"/>
          <w:color w:val="373737"/>
          <w:spacing w:val="0"/>
          <w:sz w:val="32"/>
          <w:szCs w:val="32"/>
          <w:shd w:val="clear" w:fill="FFFFFF"/>
          <w:vertAlign w:val="baseline"/>
          <w:lang w:val="en-US" w:eastAsia="zh-CN"/>
        </w:rPr>
        <w:t>办公设备购置0.21万元。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55" w:right="27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七、201</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9</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年度一般公共预算财政拨款“三公”经费支出决算情况说明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（一）“三公”经费财政拨款支出决算总体情况说明。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279" w:leftChars="133" w:right="0" w:firstLine="662" w:firstLineChars="207"/>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cstheme="minorEastAsia"/>
          <w:i w:val="0"/>
          <w:caps w:val="0"/>
          <w:color w:val="373737"/>
          <w:spacing w:val="0"/>
          <w:sz w:val="32"/>
          <w:szCs w:val="32"/>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32"/>
          <w:szCs w:val="32"/>
          <w:shd w:val="clear" w:fill="FFFFFF"/>
          <w:vertAlign w:val="baseline"/>
        </w:rPr>
        <w:t>年度“三公”经费财政拨款支出预算为</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万元，支出决算为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 xml:space="preserve"> 0.095</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年度“三公”经费财政拨款支出决算数比</w:t>
      </w:r>
      <w:r>
        <w:rPr>
          <w:rFonts w:hint="eastAsia" w:asciiTheme="minorEastAsia" w:hAnsiTheme="minorEastAsia" w:cstheme="minorEastAsia"/>
          <w:i w:val="0"/>
          <w:caps w:val="0"/>
          <w:color w:val="373737"/>
          <w:spacing w:val="0"/>
          <w:sz w:val="32"/>
          <w:szCs w:val="32"/>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32"/>
          <w:szCs w:val="32"/>
          <w:shd w:val="clear" w:fill="FFFFFF"/>
          <w:vertAlign w:val="baseline"/>
        </w:rPr>
        <w:t>年</w:t>
      </w:r>
      <w:r>
        <w:rPr>
          <w:rFonts w:hint="eastAsia" w:asciiTheme="minorEastAsia" w:hAnsiTheme="minorEastAsia" w:cstheme="minorEastAsia"/>
          <w:i w:val="0"/>
          <w:caps w:val="0"/>
          <w:color w:val="373737"/>
          <w:spacing w:val="0"/>
          <w:sz w:val="32"/>
          <w:szCs w:val="32"/>
          <w:shd w:val="clear" w:fill="FFFFFF"/>
          <w:vertAlign w:val="baseline"/>
          <w:lang w:val="en-US" w:eastAsia="zh-CN"/>
        </w:rPr>
        <w:t>有所</w:t>
      </w:r>
      <w:r>
        <w:rPr>
          <w:rFonts w:hint="eastAsia" w:asciiTheme="minorEastAsia" w:hAnsiTheme="minorEastAsia" w:cstheme="minorEastAsia"/>
          <w:i w:val="0"/>
          <w:caps w:val="0"/>
          <w:color w:val="373737"/>
          <w:spacing w:val="0"/>
          <w:sz w:val="32"/>
          <w:szCs w:val="32"/>
          <w:shd w:val="clear" w:fill="FFFFFF"/>
          <w:vertAlign w:val="baseline"/>
          <w:lang w:eastAsia="zh-CN"/>
        </w:rPr>
        <w:t>减</w:t>
      </w:r>
      <w:r>
        <w:rPr>
          <w:rFonts w:hint="eastAsia" w:asciiTheme="minorEastAsia" w:hAnsiTheme="minorEastAsia" w:cstheme="minorEastAsia"/>
          <w:i w:val="0"/>
          <w:caps w:val="0"/>
          <w:color w:val="373737"/>
          <w:spacing w:val="0"/>
          <w:sz w:val="32"/>
          <w:szCs w:val="32"/>
          <w:shd w:val="clear" w:fill="FFFFFF"/>
          <w:vertAlign w:val="baseline"/>
          <w:lang w:val="en-US" w:eastAsia="zh-CN"/>
        </w:rPr>
        <w:t>少，</w:t>
      </w:r>
      <w:r>
        <w:rPr>
          <w:rFonts w:hint="eastAsia" w:asciiTheme="minorEastAsia" w:hAnsiTheme="minorEastAsia" w:eastAsiaTheme="minorEastAsia" w:cstheme="minorEastAsia"/>
          <w:i w:val="0"/>
          <w:caps w:val="0"/>
          <w:color w:val="373737"/>
          <w:spacing w:val="0"/>
          <w:sz w:val="32"/>
          <w:szCs w:val="32"/>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32"/>
          <w:szCs w:val="32"/>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32"/>
          <w:szCs w:val="32"/>
          <w:shd w:val="clear" w:fill="FFFFFF"/>
          <w:vertAlign w:val="baseline"/>
        </w:rPr>
        <w:t>；公务接待费支出决算0万元，原因为：</w:t>
      </w:r>
      <w:r>
        <w:rPr>
          <w:rFonts w:hint="eastAsia" w:asciiTheme="minorEastAsia" w:hAnsiTheme="minorEastAsia" w:cstheme="minorEastAsia"/>
          <w:i w:val="0"/>
          <w:caps w:val="0"/>
          <w:color w:val="373737"/>
          <w:spacing w:val="0"/>
          <w:sz w:val="32"/>
          <w:szCs w:val="32"/>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32"/>
          <w:szCs w:val="32"/>
          <w:shd w:val="clear" w:fill="FFFFFF"/>
          <w:vertAlign w:val="baseline"/>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85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（二）“三公”经费财政拨款支出决算具体情况说明。</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855"/>
        <w:jc w:val="left"/>
        <w:textAlignment w:val="baseline"/>
        <w:rPr>
          <w:rFonts w:hint="default" w:asciiTheme="minorEastAsia" w:hAnsiTheme="minorEastAsia" w:eastAsiaTheme="minorEastAsia" w:cstheme="minorEastAsia"/>
          <w:i w:val="0"/>
          <w:caps w:val="0"/>
          <w:color w:val="333333"/>
          <w:spacing w:val="0"/>
          <w:sz w:val="32"/>
          <w:szCs w:val="32"/>
          <w:lang w:val="en-US" w:eastAsia="zh-CN"/>
        </w:rPr>
      </w:pPr>
      <w:r>
        <w:rPr>
          <w:rFonts w:hint="eastAsia" w:asciiTheme="minorEastAsia" w:hAnsiTheme="minorEastAsia" w:eastAsiaTheme="minorEastAsia" w:cstheme="minorEastAsia"/>
          <w:i w:val="0"/>
          <w:caps w:val="0"/>
          <w:color w:val="373737"/>
          <w:spacing w:val="0"/>
          <w:sz w:val="32"/>
          <w:szCs w:val="32"/>
          <w:shd w:val="clear" w:fill="FFFFFF"/>
          <w:vertAlign w:val="baseline"/>
        </w:rPr>
        <w:t>201</w:t>
      </w:r>
      <w:r>
        <w:rPr>
          <w:rFonts w:hint="eastAsia" w:asciiTheme="minorEastAsia" w:hAnsiTheme="minorEastAsia" w:cstheme="minorEastAsia"/>
          <w:i w:val="0"/>
          <w:caps w:val="0"/>
          <w:color w:val="373737"/>
          <w:spacing w:val="0"/>
          <w:sz w:val="32"/>
          <w:szCs w:val="32"/>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32"/>
          <w:szCs w:val="32"/>
          <w:shd w:val="clear" w:fill="FFFFFF"/>
          <w:vertAlign w:val="baseline"/>
        </w:rPr>
        <w:t>年度“三公”经费财政拨款支出决算中，</w:t>
      </w:r>
      <w:r>
        <w:rPr>
          <w:rFonts w:hint="eastAsia" w:asciiTheme="minorEastAsia" w:hAnsiTheme="minorEastAsia" w:cstheme="minorEastAsia"/>
          <w:i w:val="0"/>
          <w:caps w:val="0"/>
          <w:color w:val="373737"/>
          <w:spacing w:val="0"/>
          <w:sz w:val="32"/>
          <w:szCs w:val="32"/>
          <w:shd w:val="clear" w:fill="FFFFFF"/>
          <w:vertAlign w:val="baseline"/>
          <w:lang w:val="en-US" w:eastAsia="zh-CN"/>
        </w:rPr>
        <w:t>只缴纳车辆的基本支出950元。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855"/>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1.因公出国（境）费</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8"/>
          <w:rFonts w:hint="eastAsia" w:asciiTheme="minorEastAsia" w:hAnsiTheme="minorEastAsia" w:cstheme="minorEastAsia"/>
          <w:b/>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万元。全年安排因公出国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45"/>
        <w:jc w:val="left"/>
        <w:textAlignment w:val="baseline"/>
        <w:rPr>
          <w:rFonts w:hint="eastAsia" w:asciiTheme="minorEastAsia" w:hAnsiTheme="minorEastAsia" w:eastAsiaTheme="minorEastAsia" w:cstheme="minorEastAsia"/>
          <w:i w:val="0"/>
          <w:caps w:val="0"/>
          <w:color w:val="333333"/>
          <w:spacing w:val="0"/>
          <w:sz w:val="32"/>
          <w:szCs w:val="32"/>
        </w:rPr>
      </w:pPr>
      <w:r>
        <w:rPr>
          <w:rFonts w:hint="eastAsia" w:asciiTheme="minorEastAsia" w:hAnsiTheme="minorEastAsia" w:eastAsiaTheme="minorEastAsia" w:cstheme="minorEastAsia"/>
          <w:i w:val="0"/>
          <w:caps w:val="0"/>
          <w:color w:val="373737"/>
          <w:spacing w:val="0"/>
          <w:sz w:val="32"/>
          <w:szCs w:val="32"/>
          <w:shd w:val="clear" w:fill="FFFFFF"/>
          <w:vertAlign w:val="baseline"/>
        </w:rPr>
        <w:t>（境）团组</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个，累计</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人次。开支内容包括：出国人员差旅费</w:t>
      </w:r>
      <w:r>
        <w:rPr>
          <w:rFonts w:hint="eastAsia" w:asciiTheme="minorEastAsia" w:hAnsiTheme="minorEastAsia" w:cstheme="minorEastAsia"/>
          <w:i w:val="0"/>
          <w:caps w:val="0"/>
          <w:color w:val="373737"/>
          <w:spacing w:val="0"/>
          <w:sz w:val="32"/>
          <w:szCs w:val="32"/>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公务用车购置</w:t>
      </w:r>
      <w:r>
        <w:rPr>
          <w:rFonts w:hint="eastAsia" w:asciiTheme="minorEastAsia" w:hAnsiTheme="minorEastAsia" w:eastAsiaTheme="minorEastAsia" w:cstheme="minorEastAsia"/>
          <w:i w:val="0"/>
          <w:caps w:val="0"/>
          <w:color w:val="373737"/>
          <w:spacing w:val="0"/>
          <w:sz w:val="32"/>
          <w:szCs w:val="32"/>
          <w:shd w:val="clear" w:fill="FFFFFF"/>
          <w:vertAlign w:val="baseline"/>
        </w:rPr>
        <w:t>支出为</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公务用车运行</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公务用车保有量0</w:t>
      </w:r>
      <w:r>
        <w:rPr>
          <w:rFonts w:hint="eastAsia" w:asciiTheme="minorEastAsia" w:hAnsiTheme="minorEastAsia" w:eastAsiaTheme="minorEastAsia" w:cstheme="minorEastAsia"/>
          <w:i w:val="0"/>
          <w:caps w:val="0"/>
          <w:color w:val="373737"/>
          <w:spacing w:val="0"/>
          <w:sz w:val="32"/>
          <w:szCs w:val="32"/>
          <w:shd w:val="clear" w:fill="FFFFFF"/>
          <w:vertAlign w:val="baseline"/>
        </w:rPr>
        <w:t>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630"/>
        <w:jc w:val="left"/>
        <w:textAlignment w:val="baseline"/>
        <w:rPr>
          <w:rFonts w:hint="eastAsia" w:asciiTheme="minorEastAsia" w:hAnsiTheme="minorEastAsia" w:eastAsiaTheme="minorEastAsia" w:cstheme="minorEastAsia"/>
          <w:i w:val="0"/>
          <w:caps w:val="0"/>
          <w:color w:val="333333"/>
          <w:spacing w:val="0"/>
          <w:sz w:val="32"/>
          <w:szCs w:val="32"/>
        </w:rPr>
      </w:pP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3.公务接待费</w:t>
      </w:r>
      <w:r>
        <w:rPr>
          <w:rFonts w:hint="eastAsia" w:asciiTheme="minorEastAsia" w:hAnsiTheme="minorEastAsia" w:eastAsiaTheme="minorEastAsia" w:cstheme="minorEastAsia"/>
          <w:i w:val="0"/>
          <w:caps w:val="0"/>
          <w:color w:val="373737"/>
          <w:spacing w:val="0"/>
          <w:sz w:val="32"/>
          <w:szCs w:val="32"/>
          <w:shd w:val="clear" w:fill="FFFFFF"/>
          <w:vertAlign w:val="baseline"/>
        </w:rPr>
        <w:t>支出</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万元。其中：国内公务接待</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万元，国内公务接待批次</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个，国内公务接待人次</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人；国（境）外公务接待</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万元，国（境）外公务接待批次</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个，国（境）外公务接待人次</w:t>
      </w:r>
      <w:r>
        <w:rPr>
          <w:rStyle w:val="8"/>
          <w:rFonts w:hint="eastAsia" w:asciiTheme="minorEastAsia" w:hAnsiTheme="minorEastAsia" w:eastAsiaTheme="minorEastAsia" w:cstheme="minorEastAsia"/>
          <w:b/>
          <w:i w:val="0"/>
          <w:caps w:val="0"/>
          <w:color w:val="373737"/>
          <w:spacing w:val="0"/>
          <w:sz w:val="32"/>
          <w:szCs w:val="32"/>
          <w:shd w:val="clear" w:fill="FFFFFF"/>
          <w:vertAlign w:val="baseline"/>
        </w:rPr>
        <w:t>0</w:t>
      </w:r>
      <w:r>
        <w:rPr>
          <w:rFonts w:hint="eastAsia" w:asciiTheme="minorEastAsia" w:hAnsiTheme="minorEastAsia" w:eastAsiaTheme="minorEastAsia" w:cstheme="minorEastAsia"/>
          <w:i w:val="0"/>
          <w:caps w:val="0"/>
          <w:color w:val="373737"/>
          <w:spacing w:val="0"/>
          <w:sz w:val="32"/>
          <w:szCs w:val="32"/>
          <w:shd w:val="clear" w:fill="FFFFFF"/>
          <w:vertAlign w:val="baseline"/>
        </w:rPr>
        <w:t>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900"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八、其他重要事项的情况说明</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3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（一）机关运行经费支出情况。</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48"/>
        <w:jc w:val="left"/>
        <w:rPr>
          <w:rFonts w:hint="default"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color w:val="333333"/>
          <w:sz w:val="32"/>
          <w:szCs w:val="32"/>
        </w:rPr>
        <w:t>本部门 201</w:t>
      </w:r>
      <w:r>
        <w:rPr>
          <w:rFonts w:hint="eastAsia" w:asciiTheme="minorEastAsia" w:hAnsiTheme="minorEastAsia" w:cstheme="minorEastAsia"/>
          <w:color w:val="333333"/>
          <w:sz w:val="32"/>
          <w:szCs w:val="32"/>
          <w:lang w:val="en-US" w:eastAsia="zh-CN"/>
        </w:rPr>
        <w:t>9</w:t>
      </w:r>
      <w:r>
        <w:rPr>
          <w:rFonts w:hint="eastAsia" w:asciiTheme="minorEastAsia" w:hAnsiTheme="minorEastAsia" w:eastAsiaTheme="minorEastAsia" w:cstheme="minorEastAsia"/>
          <w:color w:val="333333"/>
          <w:sz w:val="32"/>
          <w:szCs w:val="32"/>
        </w:rPr>
        <w:t>年度机关运行经费支出</w:t>
      </w:r>
      <w:r>
        <w:rPr>
          <w:rFonts w:hint="eastAsia" w:asciiTheme="minorEastAsia" w:hAnsiTheme="minorEastAsia" w:cstheme="minorEastAsia"/>
          <w:color w:val="333333"/>
          <w:sz w:val="32"/>
          <w:szCs w:val="32"/>
          <w:lang w:val="en-US" w:eastAsia="zh-CN"/>
        </w:rPr>
        <w:t>1.04</w:t>
      </w:r>
      <w:r>
        <w:rPr>
          <w:rFonts w:hint="eastAsia" w:asciiTheme="minorEastAsia" w:hAnsiTheme="minorEastAsia" w:eastAsiaTheme="minorEastAsia" w:cstheme="minorEastAsia"/>
          <w:color w:val="333333"/>
          <w:sz w:val="32"/>
          <w:szCs w:val="32"/>
        </w:rPr>
        <w:t xml:space="preserve"> 万元（与部门决算中行政单位和参照公务员法管理事业单位一般公共预算财政拨款基本支出中公用经费之和保持一致），主要</w:t>
      </w:r>
      <w:r>
        <w:rPr>
          <w:rFonts w:hint="eastAsia" w:asciiTheme="minorEastAsia" w:hAnsiTheme="minorEastAsia" w:cstheme="minorEastAsia"/>
          <w:color w:val="333333"/>
          <w:sz w:val="32"/>
          <w:szCs w:val="32"/>
          <w:lang w:val="en-US" w:eastAsia="zh-CN"/>
        </w:rPr>
        <w:t>减少</w:t>
      </w:r>
      <w:r>
        <w:rPr>
          <w:rFonts w:hint="eastAsia" w:asciiTheme="minorEastAsia" w:hAnsiTheme="minorEastAsia" w:eastAsiaTheme="minorEastAsia" w:cstheme="minorEastAsia"/>
          <w:color w:val="333333"/>
          <w:sz w:val="32"/>
          <w:szCs w:val="32"/>
        </w:rPr>
        <w:t>原因是：</w:t>
      </w:r>
      <w:r>
        <w:rPr>
          <w:rFonts w:hint="eastAsia" w:asciiTheme="minorEastAsia" w:hAnsiTheme="minorEastAsia" w:cstheme="minorEastAsia"/>
          <w:color w:val="333333"/>
          <w:sz w:val="32"/>
          <w:szCs w:val="32"/>
          <w:lang w:val="en-US" w:eastAsia="zh-CN"/>
        </w:rPr>
        <w:t>没有接待费和差旅费减少。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3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（二）政府采购支出情况。</w:t>
      </w:r>
    </w:p>
    <w:p>
      <w:pPr>
        <w:pStyle w:val="2"/>
        <w:spacing w:line="360" w:lineRule="auto"/>
        <w:ind w:left="0" w:firstLine="640" w:firstLineChars="200"/>
        <w:rPr>
          <w:rFonts w:hint="eastAsia"/>
        </w:rPr>
      </w:pPr>
      <w:r>
        <w:rPr>
          <w:rFonts w:hint="eastAsia"/>
        </w:rPr>
        <w:t>绥滨县科学技术协会没有使用政府性基金预算拨款安排支出。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right="0" w:firstLine="643" w:firstLineChars="20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（三）国有资产占用情况。</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截至 201</w:t>
      </w:r>
      <w:r>
        <w:rPr>
          <w:rFonts w:hint="eastAsia" w:asciiTheme="minorEastAsia" w:hAnsiTheme="minorEastAsia" w:cstheme="minorEastAsia"/>
          <w:color w:val="333333"/>
          <w:sz w:val="32"/>
          <w:szCs w:val="32"/>
          <w:lang w:val="en-US" w:eastAsia="zh-CN"/>
        </w:rPr>
        <w:t>9</w:t>
      </w:r>
      <w:r>
        <w:rPr>
          <w:rFonts w:hint="eastAsia" w:asciiTheme="minorEastAsia" w:hAnsiTheme="minorEastAsia" w:eastAsiaTheme="minorEastAsia" w:cstheme="minorEastAsia"/>
          <w:color w:val="333333"/>
          <w:sz w:val="32"/>
          <w:szCs w:val="32"/>
        </w:rPr>
        <w:t>年 12 月 31 日，本部门共有车辆</w:t>
      </w:r>
      <w:r>
        <w:rPr>
          <w:rFonts w:hint="eastAsia" w:asciiTheme="minorEastAsia" w:hAnsiTheme="minorEastAsia" w:cstheme="minorEastAsia"/>
          <w:color w:val="333333"/>
          <w:sz w:val="32"/>
          <w:szCs w:val="32"/>
          <w:lang w:val="en-US" w:eastAsia="zh-CN"/>
        </w:rPr>
        <w:t>1</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eastAsiaTheme="minorEastAsia" w:cstheme="minorEastAsia"/>
          <w:color w:val="333333"/>
          <w:sz w:val="32"/>
          <w:szCs w:val="32"/>
        </w:rPr>
        <w:t xml:space="preserve">辆，其中，一般公务用车 </w:t>
      </w:r>
      <w:r>
        <w:rPr>
          <w:rFonts w:hint="eastAsia" w:asciiTheme="minorEastAsia" w:hAnsiTheme="minorEastAsia" w:cstheme="minorEastAsia"/>
          <w:color w:val="333333"/>
          <w:sz w:val="32"/>
          <w:szCs w:val="32"/>
          <w:lang w:val="en-US" w:eastAsia="zh-CN"/>
        </w:rPr>
        <w:t>0</w:t>
      </w:r>
      <w:r>
        <w:rPr>
          <w:rFonts w:hint="eastAsia" w:asciiTheme="minorEastAsia" w:hAnsiTheme="minorEastAsia" w:eastAsiaTheme="minorEastAsia" w:cstheme="minorEastAsia"/>
          <w:color w:val="333333"/>
          <w:sz w:val="32"/>
          <w:szCs w:val="32"/>
        </w:rPr>
        <w:t>辆、一般执法执勤用</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cstheme="minorEastAsia"/>
          <w:color w:val="333333"/>
          <w:sz w:val="32"/>
          <w:szCs w:val="32"/>
          <w:lang w:val="en-US" w:eastAsia="zh-CN"/>
        </w:rPr>
        <w:t>0</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eastAsiaTheme="minorEastAsia" w:cstheme="minorEastAsia"/>
          <w:color w:val="333333"/>
          <w:sz w:val="32"/>
          <w:szCs w:val="32"/>
        </w:rPr>
        <w:t>辆、特种专业技术用车</w:t>
      </w:r>
      <w:r>
        <w:rPr>
          <w:rFonts w:hint="eastAsia" w:asciiTheme="minorEastAsia" w:hAnsiTheme="minorEastAsia" w:cstheme="minorEastAsia"/>
          <w:color w:val="333333"/>
          <w:sz w:val="32"/>
          <w:szCs w:val="32"/>
          <w:lang w:val="en-US" w:eastAsia="zh-CN"/>
        </w:rPr>
        <w:t>1</w:t>
      </w:r>
      <w:r>
        <w:rPr>
          <w:rFonts w:hint="eastAsia" w:asciiTheme="minorEastAsia" w:hAnsiTheme="minorEastAsia" w:eastAsiaTheme="minorEastAsia" w:cstheme="minorEastAsia"/>
          <w:color w:val="333333"/>
          <w:sz w:val="32"/>
          <w:szCs w:val="32"/>
        </w:rPr>
        <w:t>辆、其他用车</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cstheme="minorEastAsia"/>
          <w:color w:val="333333"/>
          <w:sz w:val="32"/>
          <w:szCs w:val="32"/>
          <w:lang w:val="en-US" w:eastAsia="zh-CN"/>
        </w:rPr>
        <w:t>0</w:t>
      </w:r>
      <w:r>
        <w:rPr>
          <w:rFonts w:hint="eastAsia" w:asciiTheme="minorEastAsia" w:hAnsiTheme="minorEastAsia" w:eastAsiaTheme="minorEastAsia" w:cstheme="minorEastAsia"/>
          <w:color w:val="333333"/>
          <w:sz w:val="32"/>
          <w:szCs w:val="32"/>
        </w:rPr>
        <w:t>辆，其他用车主要是办案用车；单位价值 50 万万元以上通用设备</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cstheme="minorEastAsia"/>
          <w:color w:val="333333"/>
          <w:sz w:val="32"/>
          <w:szCs w:val="32"/>
          <w:lang w:val="en-US" w:eastAsia="zh-CN"/>
        </w:rPr>
        <w:t>0</w:t>
      </w:r>
      <w:r>
        <w:rPr>
          <w:rFonts w:hint="eastAsia" w:asciiTheme="minorEastAsia" w:hAnsiTheme="minorEastAsia" w:eastAsiaTheme="minorEastAsia" w:cstheme="minorEastAsia"/>
          <w:color w:val="333333"/>
          <w:sz w:val="32"/>
          <w:szCs w:val="32"/>
        </w:rPr>
        <w:t>台（套），单价100 万万元以上专用设备</w:t>
      </w:r>
      <w:r>
        <w:rPr>
          <w:rFonts w:hint="eastAsia" w:asciiTheme="minorEastAsia" w:hAnsiTheme="minorEastAsia" w:eastAsiaTheme="minorEastAsia" w:cstheme="minorEastAsia"/>
          <w:color w:val="333333"/>
          <w:sz w:val="32"/>
          <w:szCs w:val="32"/>
          <w:lang w:val="en-US" w:eastAsia="zh-CN"/>
        </w:rPr>
        <w:t xml:space="preserve"> </w:t>
      </w:r>
      <w:r>
        <w:rPr>
          <w:rFonts w:hint="eastAsia" w:asciiTheme="minorEastAsia" w:hAnsiTheme="minorEastAsia" w:cstheme="minorEastAsia"/>
          <w:color w:val="333333"/>
          <w:sz w:val="32"/>
          <w:szCs w:val="32"/>
          <w:lang w:val="en-US" w:eastAsia="zh-CN"/>
        </w:rPr>
        <w:t>0</w:t>
      </w:r>
      <w:r>
        <w:rPr>
          <w:rFonts w:hint="eastAsia" w:asciiTheme="minorEastAsia" w:hAnsiTheme="minorEastAsia" w:eastAsiaTheme="minorEastAsia" w:cstheme="minorEastAsia"/>
          <w:color w:val="333333"/>
          <w:sz w:val="32"/>
          <w:szCs w:val="32"/>
        </w:rPr>
        <w:t xml:space="preserve"> 台（套）。</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900"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（四）201</w:t>
      </w:r>
      <w:r>
        <w:rPr>
          <w:rFonts w:hint="eastAsia" w:asciiTheme="minorEastAsia" w:hAnsiTheme="minorEastAsia" w:cstheme="minorEastAsia"/>
          <w:b/>
          <w:color w:val="333333"/>
          <w:sz w:val="32"/>
          <w:szCs w:val="32"/>
          <w:lang w:val="en-US" w:eastAsia="zh-CN"/>
        </w:rPr>
        <w:t>9</w:t>
      </w:r>
      <w:r>
        <w:rPr>
          <w:rFonts w:hint="eastAsia" w:asciiTheme="minorEastAsia" w:hAnsiTheme="minorEastAsia" w:eastAsiaTheme="minorEastAsia" w:cstheme="minorEastAsia"/>
          <w:b/>
          <w:color w:val="333333"/>
          <w:sz w:val="32"/>
          <w:szCs w:val="32"/>
        </w:rPr>
        <w:t>年度预算绩效情况说明</w:t>
      </w:r>
    </w:p>
    <w:p>
      <w:pPr>
        <w:pStyle w:val="2"/>
        <w:spacing w:line="360" w:lineRule="auto"/>
        <w:ind w:left="0" w:firstLine="640" w:firstLineChars="200"/>
        <w:rPr>
          <w:rFonts w:hint="eastAsia"/>
        </w:rPr>
      </w:pPr>
      <w:r>
        <w:rPr>
          <w:rFonts w:hint="eastAsia"/>
        </w:rPr>
        <w:t>根据规定，2019年绥滨县科学技术协无绩效目标管理项目。</w:t>
      </w:r>
    </w:p>
    <w:p>
      <w:pPr>
        <w:pStyle w:val="2"/>
        <w:spacing w:line="360" w:lineRule="auto"/>
        <w:ind w:left="0"/>
        <w:rPr>
          <w:rFonts w:hint="eastAsia"/>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2909" w:firstLineChars="805"/>
        <w:jc w:val="left"/>
        <w:rPr>
          <w:rFonts w:hint="eastAsia" w:ascii="黑体" w:hAnsi="黑体" w:eastAsia="黑体" w:cs="黑体"/>
          <w:b/>
          <w:bCs w:val="0"/>
          <w:sz w:val="36"/>
          <w:szCs w:val="36"/>
        </w:rPr>
      </w:pPr>
      <w:r>
        <w:rPr>
          <w:rFonts w:hint="eastAsia" w:ascii="黑体" w:hAnsi="黑体" w:eastAsia="黑体" w:cs="黑体"/>
          <w:b/>
          <w:bCs w:val="0"/>
          <w:color w:val="333333"/>
          <w:sz w:val="36"/>
          <w:szCs w:val="36"/>
        </w:rPr>
        <w:t>第</w:t>
      </w:r>
      <w:r>
        <w:rPr>
          <w:rFonts w:hint="eastAsia" w:ascii="黑体" w:hAnsi="黑体" w:eastAsia="黑体" w:cs="黑体"/>
          <w:b/>
          <w:bCs w:val="0"/>
          <w:color w:val="333333"/>
          <w:sz w:val="36"/>
          <w:szCs w:val="36"/>
          <w:lang w:eastAsia="zh-CN"/>
        </w:rPr>
        <w:t>三</w:t>
      </w:r>
      <w:r>
        <w:rPr>
          <w:rFonts w:hint="eastAsia" w:ascii="黑体" w:hAnsi="黑体" w:eastAsia="黑体" w:cs="黑体"/>
          <w:b/>
          <w:bCs w:val="0"/>
          <w:color w:val="333333"/>
          <w:sz w:val="36"/>
          <w:szCs w:val="36"/>
        </w:rPr>
        <w:t>部分 名词解释</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一、财政拨款收入</w:t>
      </w:r>
      <w:r>
        <w:rPr>
          <w:rFonts w:hint="eastAsia" w:asciiTheme="minorEastAsia" w:hAnsiTheme="minorEastAsia" w:eastAsiaTheme="minorEastAsia" w:cstheme="minorEastAsia"/>
          <w:color w:val="333333"/>
          <w:sz w:val="32"/>
          <w:szCs w:val="32"/>
        </w:rPr>
        <w:t>：指</w:t>
      </w:r>
      <w:r>
        <w:rPr>
          <w:rFonts w:hint="eastAsia" w:asciiTheme="minorEastAsia" w:hAnsiTheme="minorEastAsia" w:eastAsiaTheme="minorEastAsia" w:cstheme="minorEastAsia"/>
          <w:color w:val="333333"/>
          <w:sz w:val="32"/>
          <w:szCs w:val="32"/>
          <w:lang w:eastAsia="zh-CN"/>
        </w:rPr>
        <w:t>县级</w:t>
      </w:r>
      <w:r>
        <w:rPr>
          <w:rFonts w:hint="eastAsia" w:asciiTheme="minorEastAsia" w:hAnsiTheme="minorEastAsia" w:eastAsiaTheme="minorEastAsia" w:cstheme="minorEastAsia"/>
          <w:color w:val="333333"/>
          <w:sz w:val="32"/>
          <w:szCs w:val="32"/>
        </w:rPr>
        <w:t>财政当年拨付的资金。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二、事业收入</w:t>
      </w:r>
      <w:r>
        <w:rPr>
          <w:rFonts w:hint="eastAsia" w:asciiTheme="minorEastAsia" w:hAnsiTheme="minorEastAsia" w:eastAsiaTheme="minorEastAsia" w:cstheme="minorEastAsia"/>
          <w:color w:val="333333"/>
          <w:sz w:val="32"/>
          <w:szCs w:val="32"/>
        </w:rPr>
        <w:t>：指事业单位开展专业业务活动及辅助活动所取得的收入。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三、经营收入</w:t>
      </w:r>
      <w:r>
        <w:rPr>
          <w:rFonts w:hint="eastAsia" w:asciiTheme="minorEastAsia" w:hAnsiTheme="minorEastAsia" w:eastAsiaTheme="minorEastAsia" w:cstheme="minorEastAsia"/>
          <w:color w:val="333333"/>
          <w:sz w:val="32"/>
          <w:szCs w:val="32"/>
        </w:rPr>
        <w:t>：指事业单位在专业业务活动及其辅助活动之外开展非独立核算经营活动取得的收入。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四、其他收入</w:t>
      </w:r>
      <w:r>
        <w:rPr>
          <w:rFonts w:hint="eastAsia" w:asciiTheme="minorEastAsia" w:hAnsiTheme="minorEastAsia" w:eastAsiaTheme="minorEastAsia" w:cstheme="minorEastAsia"/>
          <w:color w:val="333333"/>
          <w:sz w:val="32"/>
          <w:szCs w:val="32"/>
        </w:rPr>
        <w:t>：指除上述“财政拨款收入”、“事业收入”、“经营收入”等以外的收入。</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五、用事业基金弥补收支差额</w:t>
      </w:r>
      <w:r>
        <w:rPr>
          <w:rFonts w:hint="eastAsia" w:asciiTheme="minorEastAsia" w:hAnsiTheme="minorEastAsia" w:eastAsiaTheme="minorEastAsia" w:cstheme="minorEastAsia"/>
          <w:color w:val="333333"/>
          <w:sz w:val="32"/>
          <w:szCs w:val="32"/>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六、年初结转和结余</w:t>
      </w:r>
      <w:r>
        <w:rPr>
          <w:rFonts w:hint="eastAsia" w:asciiTheme="minorEastAsia" w:hAnsiTheme="minorEastAsia" w:eastAsiaTheme="minorEastAsia" w:cstheme="minorEastAsia"/>
          <w:color w:val="333333"/>
          <w:sz w:val="32"/>
          <w:szCs w:val="32"/>
        </w:rPr>
        <w:t>：指以前年度尚未完成、结转到本年按有关规定继续使用的资金。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七、结余分配</w:t>
      </w:r>
      <w:r>
        <w:rPr>
          <w:rFonts w:hint="eastAsia" w:asciiTheme="minorEastAsia" w:hAnsiTheme="minorEastAsia" w:eastAsiaTheme="minorEastAsia" w:cstheme="minorEastAsia"/>
          <w:color w:val="333333"/>
          <w:sz w:val="32"/>
          <w:szCs w:val="32"/>
        </w:rPr>
        <w:t>：指事业单位按规定提取的职工福利基金、事业基金和缴纳的所得税，以及建设单位按规定应交回的基本建设竣工项目结余资金。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51"/>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八、年末结转和结余</w:t>
      </w:r>
      <w:r>
        <w:rPr>
          <w:rFonts w:hint="eastAsia" w:asciiTheme="minorEastAsia" w:hAnsiTheme="minorEastAsia" w:eastAsiaTheme="minorEastAsia" w:cstheme="minorEastAsia"/>
          <w:color w:val="333333"/>
          <w:sz w:val="32"/>
          <w:szCs w:val="32"/>
        </w:rPr>
        <w:t>：指本年度或以前年度预算安排、因客观条件发生变化无法按原计划实施，需延迟到以后年度按有关规定继续使用的资金。</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899"/>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九、基本支出</w:t>
      </w:r>
      <w:r>
        <w:rPr>
          <w:rFonts w:hint="eastAsia" w:asciiTheme="minorEastAsia" w:hAnsiTheme="minorEastAsia" w:eastAsiaTheme="minorEastAsia" w:cstheme="minorEastAsia"/>
          <w:color w:val="333333"/>
          <w:sz w:val="32"/>
          <w:szCs w:val="32"/>
        </w:rPr>
        <w:t>：指为保障机构正常运转、完成日常工作任务而发生的人员支出和公用支出。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十、项目支出</w:t>
      </w:r>
      <w:r>
        <w:rPr>
          <w:rFonts w:hint="eastAsia" w:asciiTheme="minorEastAsia" w:hAnsiTheme="minorEastAsia" w:eastAsiaTheme="minorEastAsia" w:cstheme="minorEastAsia"/>
          <w:color w:val="333333"/>
          <w:sz w:val="32"/>
          <w:szCs w:val="32"/>
        </w:rPr>
        <w:t>：指在基本支出之外为完成特定行政任务和事业发展目标所发生的支出。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十一、经营支出</w:t>
      </w:r>
      <w:r>
        <w:rPr>
          <w:rFonts w:hint="eastAsia" w:asciiTheme="minorEastAsia" w:hAnsiTheme="minorEastAsia" w:eastAsiaTheme="minorEastAsia" w:cstheme="minorEastAsia"/>
          <w:color w:val="333333"/>
          <w:sz w:val="32"/>
          <w:szCs w:val="32"/>
        </w:rPr>
        <w:t>：指事业单位在专业业务活动及其辅助活动之外开展非独立核算经营活动发生的支出。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707"/>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十二、“三公”经费</w:t>
      </w:r>
      <w:r>
        <w:rPr>
          <w:rFonts w:hint="eastAsia" w:asciiTheme="minorEastAsia" w:hAnsiTheme="minorEastAsia" w:eastAsiaTheme="minorEastAsia" w:cstheme="minorEastAsia"/>
          <w:color w:val="333333"/>
          <w:sz w:val="32"/>
          <w:szCs w:val="32"/>
        </w:rPr>
        <w:t>：纳入</w:t>
      </w:r>
      <w:r>
        <w:rPr>
          <w:rFonts w:hint="eastAsia" w:asciiTheme="minorEastAsia" w:hAnsiTheme="minorEastAsia" w:eastAsiaTheme="minorEastAsia" w:cstheme="minorEastAsia"/>
          <w:color w:val="333333"/>
          <w:sz w:val="32"/>
          <w:szCs w:val="32"/>
          <w:lang w:eastAsia="zh-CN"/>
        </w:rPr>
        <w:t>县</w:t>
      </w:r>
      <w:r>
        <w:rPr>
          <w:rFonts w:hint="eastAsia" w:asciiTheme="minorEastAsia" w:hAnsiTheme="minorEastAsia" w:eastAsiaTheme="minorEastAsia" w:cstheme="minorEastAsia"/>
          <w:color w:val="333333"/>
          <w:sz w:val="32"/>
          <w:szCs w:val="32"/>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729"/>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十三、机关运行经费</w:t>
      </w:r>
      <w:r>
        <w:rPr>
          <w:rFonts w:hint="eastAsia" w:asciiTheme="minorEastAsia" w:hAnsiTheme="minorEastAsia" w:eastAsiaTheme="minorEastAsia" w:cstheme="minorEastAsia"/>
          <w:color w:val="333333"/>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line="600" w:lineRule="exact"/>
        <w:rPr>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E5B8FE"/>
    <w:multiLevelType w:val="singleLevel"/>
    <w:tmpl w:val="A6E5B8FE"/>
    <w:lvl w:ilvl="0" w:tentative="0">
      <w:start w:val="1"/>
      <w:numFmt w:val="chineseCounting"/>
      <w:suff w:val="space"/>
      <w:lvlText w:val="第%1部分"/>
      <w:lvlJc w:val="left"/>
      <w:rPr>
        <w:rFonts w:hint="eastAsia"/>
      </w:rPr>
    </w:lvl>
  </w:abstractNum>
  <w:abstractNum w:abstractNumId="1">
    <w:nsid w:val="EADADAF7"/>
    <w:multiLevelType w:val="singleLevel"/>
    <w:tmpl w:val="EADADAF7"/>
    <w:lvl w:ilvl="0" w:tentative="0">
      <w:start w:val="1"/>
      <w:numFmt w:val="chineseCounting"/>
      <w:suff w:val="nothing"/>
      <w:lvlText w:val="%1、"/>
      <w:lvlJc w:val="left"/>
      <w:pPr>
        <w:ind w:left="70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2C5638B"/>
    <w:rsid w:val="03FE7F0E"/>
    <w:rsid w:val="067B0209"/>
    <w:rsid w:val="082C40B8"/>
    <w:rsid w:val="098217C0"/>
    <w:rsid w:val="0B754ABA"/>
    <w:rsid w:val="0CA85588"/>
    <w:rsid w:val="0E980DC7"/>
    <w:rsid w:val="179B676B"/>
    <w:rsid w:val="18841348"/>
    <w:rsid w:val="195E14D4"/>
    <w:rsid w:val="1A1F65C5"/>
    <w:rsid w:val="1CFB22BC"/>
    <w:rsid w:val="2A054FEB"/>
    <w:rsid w:val="2B790DA7"/>
    <w:rsid w:val="2DE7389C"/>
    <w:rsid w:val="2E8D6E4D"/>
    <w:rsid w:val="31EC3F82"/>
    <w:rsid w:val="3964752F"/>
    <w:rsid w:val="3DDC6AB6"/>
    <w:rsid w:val="3E7434E4"/>
    <w:rsid w:val="3F98625C"/>
    <w:rsid w:val="419008B3"/>
    <w:rsid w:val="43F217D1"/>
    <w:rsid w:val="45166E27"/>
    <w:rsid w:val="4D205C6A"/>
    <w:rsid w:val="610C4FD4"/>
    <w:rsid w:val="62763A6A"/>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333333"/>
      <w:sz w:val="18"/>
      <w:szCs w:val="18"/>
      <w:u w:val="none"/>
    </w:rPr>
  </w:style>
  <w:style w:type="character" w:styleId="10">
    <w:name w:val="Emphasis"/>
    <w:basedOn w:val="7"/>
    <w:qFormat/>
    <w:uiPriority w:val="0"/>
    <w:rPr>
      <w:i/>
    </w:rPr>
  </w:style>
  <w:style w:type="character" w:styleId="11">
    <w:name w:val="Hyperlink"/>
    <w:basedOn w:val="7"/>
    <w:qFormat/>
    <w:uiPriority w:val="0"/>
    <w:rPr>
      <w:color w:val="333333"/>
      <w:sz w:val="18"/>
      <w:szCs w:val="18"/>
      <w:u w:val="none"/>
    </w:rPr>
  </w:style>
  <w:style w:type="character" w:customStyle="1" w:styleId="12">
    <w:name w:val="laiy"/>
    <w:basedOn w:val="7"/>
    <w:qFormat/>
    <w:uiPriority w:val="0"/>
  </w:style>
  <w:style w:type="character" w:customStyle="1" w:styleId="13">
    <w:name w:val="zuoz"/>
    <w:basedOn w:val="7"/>
    <w:qFormat/>
    <w:uiPriority w:val="0"/>
  </w:style>
  <w:style w:type="character" w:customStyle="1" w:styleId="14">
    <w:name w:val="update"/>
    <w:basedOn w:val="7"/>
    <w:qFormat/>
    <w:uiPriority w:val="0"/>
  </w:style>
  <w:style w:type="character" w:customStyle="1" w:styleId="15">
    <w:name w:val="hot1"/>
    <w:basedOn w:val="7"/>
    <w:qFormat/>
    <w:uiPriority w:val="0"/>
  </w:style>
  <w:style w:type="character" w:customStyle="1" w:styleId="16">
    <w:name w:val="td12"/>
    <w:basedOn w:val="7"/>
    <w:qFormat/>
    <w:uiPriority w:val="0"/>
    <w:rPr>
      <w:rFonts w:ascii="Arial" w:hAnsi="Arial" w:cs="Arial"/>
      <w:color w:val="FFFFFF"/>
      <w:sz w:val="16"/>
      <w:szCs w:val="16"/>
    </w:rPr>
  </w:style>
  <w:style w:type="character" w:customStyle="1" w:styleId="17">
    <w:name w:val="td22"/>
    <w:basedOn w:val="7"/>
    <w:qFormat/>
    <w:uiPriority w:val="0"/>
  </w:style>
  <w:style w:type="character" w:customStyle="1" w:styleId="18">
    <w:name w:val="td32"/>
    <w:basedOn w:val="7"/>
    <w:qFormat/>
    <w:uiPriority w:val="0"/>
  </w:style>
  <w:style w:type="character" w:customStyle="1" w:styleId="19">
    <w:name w:val="home"/>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Office_11.1.0.8784_F1E327BC-269C-435d-A152-05C5408002CA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teil</cp:lastModifiedBy>
  <dcterms:modified xsi:type="dcterms:W3CDTF">2020-10-15T06:25:23Z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2052-11.1.0.8784</vt:lpwstr>
  </property>
</Properties>
</file>