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绥滨县人民办事中心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一）贯彻执行县委、县政府关于行政许可、行政确认和行政审批制度改革的有关政策和决定，规范行政许可、行政确认和行政审批行为；制定入驻单位行政许可、行政确认和行政审批过程中各项规章制度、管理办法、工作流程、办理时限，并组织实施。</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二）负责组织协调、监督各有关职能部门的行政许可、行政确认和行政审批事项，实行集中办公并进行管理；负责组织协调涉及2个以上部门的行政许可、行政确认和行政审批事项的联审工作；对涉及行政审批办证的收费按照“一单清”规定进行监督和管理。</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三）负责对进入中心的行政许可、行政确认和行政审批项目的审查、管理、协调监督，组织各行政许可、行政确认和行政审批窗口高效、快捷地实施“阳光”审批和证照办理工作，为单位和个人申报的审批事项提供服务。</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（四）负责对进入中心的行政许可、行政确认和行政审批项目的调整、变更提出处理意见，对重大联审服务项目做好协调处理和与有关部门的衔接工作。</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（五）负责中心计算机网络管理，组织协调行政许可、行政确认和行政审批事项的网上受理、网上审批工作。</w:t>
      </w:r>
    </w:p>
    <w:p>
      <w:pPr>
        <w:pStyle w:val="17"/>
        <w:widowControl/>
        <w:spacing w:before="180" w:beforeLines="0" w:after="360" w:afterLines="0" w:line="400" w:lineRule="exact"/>
        <w:ind w:left="260" w:leftChars="124" w:firstLine="560" w:firstLineChars="200"/>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（六）负责受理对中心各窗口工作人员行政服务工作的投诉和查处。</w:t>
      </w:r>
    </w:p>
    <w:p>
      <w:pPr>
        <w:pStyle w:val="17"/>
        <w:widowControl/>
        <w:spacing w:before="180" w:beforeLines="0" w:after="360" w:afterLines="0" w:line="400" w:lineRule="exact"/>
        <w:ind w:left="260" w:leftChars="124"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（七）负责对驻办事大厅工作人员的管理和考核；监督管理进入中心窗口工作人员的工作效率、服务态度、服务质量、公示承诺等制度执行情况。</w:t>
      </w:r>
    </w:p>
    <w:p>
      <w:pPr>
        <w:pStyle w:val="17"/>
        <w:widowControl/>
        <w:spacing w:before="180" w:beforeLines="0" w:after="360" w:afterLines="0" w:line="400" w:lineRule="exact"/>
        <w:ind w:left="260" w:leftChars="124"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（八）负责对进入中心集中审批办证、收费服务的情况统计和信息汇总工作。</w:t>
      </w:r>
    </w:p>
    <w:p>
      <w:pPr>
        <w:pStyle w:val="17"/>
        <w:widowControl/>
        <w:spacing w:before="180" w:beforeLines="0" w:after="360" w:afterLines="0" w:line="400" w:lineRule="exact"/>
        <w:ind w:left="260" w:leftChars="124"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（九）负责中心业务用房的日常管理、维护各项工作。</w:t>
      </w:r>
    </w:p>
    <w:p>
      <w:pPr>
        <w:pStyle w:val="17"/>
        <w:widowControl/>
        <w:spacing w:before="180" w:beforeLines="0" w:after="360" w:afterLines="0" w:line="400" w:lineRule="exact"/>
        <w:ind w:left="260" w:leftChars="124"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（十）完成县委、县政府交办的其他工作任务。</w:t>
      </w:r>
    </w:p>
    <w:p>
      <w:pPr>
        <w:widowControl/>
        <w:spacing w:before="180" w:beforeLines="0" w:after="360" w:afterLines="0" w:line="400" w:lineRule="exact"/>
        <w:ind w:left="260" w:leftChars="124" w:firstLine="560" w:firstLineChars="200"/>
        <w:jc w:val="left"/>
        <w:rPr>
          <w:rFonts w:hint="eastAsia" w:asciiTheme="minorEastAsia" w:hAnsiTheme="minorEastAsia" w:eastAsiaTheme="minorEastAsia" w:cstheme="minorEastAsia"/>
          <w:kern w:val="0"/>
          <w:sz w:val="28"/>
          <w:szCs w:val="28"/>
          <w:lang w:val="en-US" w:eastAsia="zh-CN" w:bidi="ar-SA"/>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lang w:eastAsia="zh-CN"/>
        </w:rPr>
        <w:t>办事中心</w:t>
      </w:r>
      <w:r>
        <w:rPr>
          <w:rFonts w:hint="eastAsia" w:asciiTheme="minorEastAsia" w:hAnsiTheme="minorEastAsia" w:eastAsiaTheme="minorEastAsia" w:cstheme="minorEastAsia"/>
          <w:color w:val="333333"/>
          <w:sz w:val="28"/>
          <w:szCs w:val="28"/>
        </w:rPr>
        <w:t>为全额</w:t>
      </w:r>
      <w:r>
        <w:rPr>
          <w:rFonts w:hint="eastAsia" w:asciiTheme="minorEastAsia" w:hAnsiTheme="minorEastAsia" w:eastAsiaTheme="minorEastAsia" w:cstheme="minorEastAsia"/>
          <w:color w:val="333333"/>
          <w:sz w:val="28"/>
          <w:szCs w:val="28"/>
          <w:lang w:eastAsia="zh-CN"/>
        </w:rPr>
        <w:t>拨款事业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4 </w:t>
      </w:r>
      <w:r>
        <w:rPr>
          <w:rFonts w:hint="eastAsia" w:asciiTheme="minorEastAsia" w:hAnsiTheme="minorEastAsia" w:eastAsiaTheme="minorEastAsia" w:cstheme="minorEastAsia"/>
          <w:color w:val="333333"/>
          <w:sz w:val="28"/>
          <w:szCs w:val="28"/>
        </w:rPr>
        <w:t>个内设机构，为</w:t>
      </w:r>
      <w:r>
        <w:rPr>
          <w:rFonts w:hint="eastAsia" w:asciiTheme="minorEastAsia" w:hAnsiTheme="minorEastAsia" w:eastAsiaTheme="minorEastAsia" w:cstheme="minorEastAsia"/>
          <w:color w:val="333333"/>
          <w:sz w:val="28"/>
          <w:szCs w:val="28"/>
          <w:lang w:eastAsia="zh-CN"/>
        </w:rPr>
        <w:t>二</w:t>
      </w:r>
      <w:r>
        <w:rPr>
          <w:rFonts w:hint="eastAsia" w:asciiTheme="minorEastAsia" w:hAnsiTheme="minorEastAsia" w:eastAsiaTheme="minorEastAsia" w:cstheme="minorEastAsia"/>
          <w:color w:val="333333"/>
          <w:sz w:val="28"/>
          <w:szCs w:val="28"/>
        </w:rPr>
        <w:t>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事业编制</w:t>
      </w:r>
      <w:r>
        <w:rPr>
          <w:rFonts w:hint="eastAsia" w:asciiTheme="minorEastAsia" w:hAnsiTheme="minorEastAsia" w:eastAsiaTheme="minorEastAsia" w:cstheme="minorEastAsia"/>
          <w:color w:val="333333"/>
          <w:sz w:val="28"/>
          <w:szCs w:val="28"/>
          <w:lang w:eastAsia="zh-CN"/>
        </w:rPr>
        <w:t>数</w:t>
      </w:r>
      <w:r>
        <w:rPr>
          <w:rFonts w:hint="eastAsia" w:asciiTheme="minorEastAsia" w:hAnsiTheme="minorEastAsia" w:eastAsiaTheme="minorEastAsia" w:cstheme="minorEastAsia"/>
          <w:color w:val="333333"/>
          <w:sz w:val="28"/>
          <w:szCs w:val="28"/>
          <w:lang w:val="en-US" w:eastAsia="zh-CN"/>
        </w:rPr>
        <w:t xml:space="preserve">  1</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9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238.28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60.49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20.24</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18.83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238.28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238.28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163.45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67.93</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77.17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32.07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238.28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60.49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20.24</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18.83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55.81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18.83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宋体" w:hAnsi="宋体" w:cs="宋体"/>
          <w:b/>
          <w:bCs/>
          <w:color w:val="373737"/>
          <w:sz w:val="28"/>
          <w:szCs w:val="28"/>
          <w:shd w:val="clear" w:color="auto" w:fill="FFFFFF"/>
        </w:rPr>
        <w:t>一般公共服务</w:t>
      </w:r>
      <w:r>
        <w:rPr>
          <w:rStyle w:val="5"/>
          <w:rFonts w:hint="eastAsia" w:ascii="宋体" w:hAnsi="宋体" w:cs="宋体"/>
          <w:color w:val="373737"/>
          <w:sz w:val="28"/>
          <w:szCs w:val="28"/>
          <w:shd w:val="clear" w:color="auto" w:fill="FFFFFF"/>
        </w:rPr>
        <w:t>（类）</w:t>
      </w:r>
      <w:r>
        <w:rPr>
          <w:rFonts w:hint="eastAsia" w:ascii="宋体" w:hAnsi="宋体" w:cs="宋体"/>
          <w:color w:val="373737"/>
          <w:sz w:val="28"/>
          <w:szCs w:val="28"/>
          <w:shd w:val="clear" w:color="auto" w:fill="FFFFFF"/>
        </w:rPr>
        <w:t>支出</w:t>
      </w:r>
      <w:r>
        <w:rPr>
          <w:rFonts w:hint="eastAsia" w:ascii="宋体" w:hAnsi="宋体" w:cs="宋体"/>
          <w:color w:val="373737"/>
          <w:sz w:val="28"/>
          <w:szCs w:val="28"/>
          <w:shd w:val="clear" w:color="auto" w:fill="FFFFFF"/>
          <w:lang w:val="en-US" w:eastAsia="zh-CN"/>
        </w:rPr>
        <w:t>221.36</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92</w:t>
      </w:r>
      <w:r>
        <w:rPr>
          <w:rFonts w:hint="eastAsia" w:ascii="宋体" w:hAnsi="宋体" w:cs="宋体"/>
          <w:color w:val="373737"/>
          <w:sz w:val="28"/>
          <w:szCs w:val="28"/>
          <w:shd w:val="clear" w:color="auto" w:fill="FFFFFF"/>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4.56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0.67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2.77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宋体" w:hAnsi="宋体" w:cs="宋体"/>
          <w:color w:val="373737"/>
          <w:sz w:val="28"/>
          <w:szCs w:val="28"/>
          <w:shd w:val="clear" w:color="auto" w:fill="FFFFFF"/>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166.94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240.62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144.14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宋体" w:hAnsi="宋体" w:cs="宋体"/>
          <w:color w:val="373737"/>
          <w:sz w:val="28"/>
          <w:szCs w:val="28"/>
          <w:shd w:val="clear" w:color="auto" w:fill="FFFFFF"/>
        </w:rPr>
        <w:t>一是201</w:t>
      </w:r>
      <w:r>
        <w:rPr>
          <w:rFonts w:hint="eastAsia" w:ascii="宋体" w:hAnsi="宋体" w:cs="宋体"/>
          <w:color w:val="373737"/>
          <w:sz w:val="28"/>
          <w:szCs w:val="28"/>
          <w:shd w:val="clear" w:color="auto" w:fill="FFFFFF"/>
          <w:lang w:val="en-US" w:eastAsia="zh-CN"/>
        </w:rPr>
        <w:t>9</w:t>
      </w:r>
      <w:bookmarkStart w:id="0" w:name="_GoBack"/>
      <w:bookmarkEnd w:id="0"/>
      <w:r>
        <w:rPr>
          <w:rFonts w:hint="eastAsia" w:ascii="宋体" w:hAnsi="宋体" w:cs="宋体"/>
          <w:color w:val="373737"/>
          <w:sz w:val="28"/>
          <w:szCs w:val="28"/>
          <w:shd w:val="clear" w:color="auto" w:fill="FFFFFF"/>
        </w:rPr>
        <w:t>年职工工资增长了和由于工资的增长相应的医疗保险、住房公积金相应的缴纳比例也随之增加；二是201</w:t>
      </w:r>
      <w:r>
        <w:rPr>
          <w:rFonts w:hint="eastAsia" w:ascii="宋体" w:hAnsi="宋体" w:cs="宋体"/>
          <w:color w:val="373737"/>
          <w:sz w:val="28"/>
          <w:szCs w:val="28"/>
          <w:shd w:val="clear" w:color="auto" w:fill="FFFFFF"/>
          <w:lang w:val="en-US" w:eastAsia="zh-CN"/>
        </w:rPr>
        <w:t>9</w:t>
      </w:r>
      <w:r>
        <w:rPr>
          <w:rFonts w:hint="eastAsia" w:ascii="宋体" w:hAnsi="宋体" w:cs="宋体"/>
          <w:color w:val="373737"/>
          <w:sz w:val="28"/>
          <w:szCs w:val="28"/>
          <w:shd w:val="clear" w:color="auto" w:fill="FFFFFF"/>
        </w:rPr>
        <w:t>年维修费增加。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17.68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10.98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62.1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人员调转</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宋体" w:hAnsi="宋体" w:cs="宋体"/>
          <w:color w:val="373737"/>
          <w:sz w:val="28"/>
          <w:szCs w:val="28"/>
          <w:shd w:val="clear" w:color="auto" w:fill="FFFFFF"/>
        </w:rPr>
        <w:t>201</w:t>
      </w:r>
      <w:r>
        <w:rPr>
          <w:rFonts w:hint="eastAsia" w:ascii="宋体" w:hAnsi="宋体" w:cs="宋体"/>
          <w:color w:val="373737"/>
          <w:sz w:val="28"/>
          <w:szCs w:val="28"/>
          <w:shd w:val="clear" w:color="auto" w:fill="FFFFFF"/>
          <w:lang w:val="en-US" w:eastAsia="zh-CN"/>
        </w:rPr>
        <w:t>9</w:t>
      </w:r>
      <w:r>
        <w:rPr>
          <w:rFonts w:hint="eastAsia" w:ascii="宋体" w:hAnsi="宋体" w:cs="宋体"/>
          <w:color w:val="373737"/>
          <w:sz w:val="28"/>
          <w:szCs w:val="28"/>
          <w:shd w:val="clear" w:color="auto" w:fill="FFFFFF"/>
        </w:rPr>
        <w:t>年增加了</w:t>
      </w:r>
      <w:r>
        <w:rPr>
          <w:rFonts w:hint="eastAsia" w:ascii="宋体" w:hAnsi="宋体" w:cs="宋体"/>
          <w:color w:val="373737"/>
          <w:sz w:val="28"/>
          <w:szCs w:val="28"/>
          <w:shd w:val="clear" w:color="auto" w:fill="FFFFFF"/>
          <w:lang w:eastAsia="zh-CN"/>
        </w:rPr>
        <w:t>此项</w:t>
      </w:r>
      <w:r>
        <w:rPr>
          <w:rFonts w:hint="eastAsia" w:ascii="宋体" w:hAnsi="宋体" w:cs="宋体"/>
          <w:color w:val="373737"/>
          <w:sz w:val="28"/>
          <w:szCs w:val="28"/>
          <w:shd w:val="clear" w:color="auto" w:fill="FFFFFF"/>
        </w:rPr>
        <w:t>一般行政管理事务资金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93.28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人员调转</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163.45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w:t>
      </w:r>
      <w:r>
        <w:rPr>
          <w:rFonts w:hint="eastAsia" w:asciiTheme="minorEastAsia" w:hAnsiTheme="minorEastAsia" w:cstheme="minorEastAsia"/>
          <w:i w:val="0"/>
          <w:caps w:val="0"/>
          <w:color w:val="373737"/>
          <w:spacing w:val="0"/>
          <w:sz w:val="28"/>
          <w:szCs w:val="28"/>
          <w:shd w:val="clear" w:fill="FFFFFF"/>
          <w:vertAlign w:val="baseline"/>
          <w:lang w:val="en-US" w:eastAsia="zh-CN"/>
        </w:rPr>
        <w:t>45.1万元</w:t>
      </w:r>
      <w:r>
        <w:rPr>
          <w:rFonts w:hint="eastAsia" w:asciiTheme="minorEastAsia" w:hAnsiTheme="minorEastAsia" w:eastAsiaTheme="minorEastAsia" w:cstheme="minorEastAsia"/>
          <w:i w:val="0"/>
          <w:caps w:val="0"/>
          <w:color w:val="373737"/>
          <w:spacing w:val="0"/>
          <w:sz w:val="28"/>
          <w:szCs w:val="28"/>
          <w:shd w:val="clear" w:fill="FFFFFF"/>
          <w:vertAlign w:val="baseline"/>
        </w:rPr>
        <w:t>、津贴补贴</w:t>
      </w:r>
      <w:r>
        <w:rPr>
          <w:rFonts w:hint="eastAsia" w:asciiTheme="minorEastAsia" w:hAnsiTheme="minorEastAsia" w:cstheme="minorEastAsia"/>
          <w:i w:val="0"/>
          <w:caps w:val="0"/>
          <w:color w:val="373737"/>
          <w:spacing w:val="0"/>
          <w:sz w:val="28"/>
          <w:szCs w:val="28"/>
          <w:shd w:val="clear" w:fill="FFFFFF"/>
          <w:vertAlign w:val="baseline"/>
          <w:lang w:val="en-US" w:eastAsia="zh-CN"/>
        </w:rPr>
        <w:t>31.71万元</w:t>
      </w:r>
      <w:r>
        <w:rPr>
          <w:rFonts w:hint="eastAsia" w:asciiTheme="minorEastAsia" w:hAnsiTheme="minorEastAsia" w:eastAsiaTheme="minorEastAsia" w:cstheme="minorEastAsia"/>
          <w:i w:val="0"/>
          <w:caps w:val="0"/>
          <w:color w:val="373737"/>
          <w:spacing w:val="0"/>
          <w:sz w:val="28"/>
          <w:szCs w:val="28"/>
          <w:shd w:val="clear" w:fill="FFFFFF"/>
          <w:vertAlign w:val="baseline"/>
        </w:rPr>
        <w:t>、奖金</w:t>
      </w:r>
      <w:r>
        <w:rPr>
          <w:rFonts w:hint="eastAsia" w:asciiTheme="minorEastAsia" w:hAnsiTheme="minorEastAsia" w:cstheme="minorEastAsia"/>
          <w:i w:val="0"/>
          <w:caps w:val="0"/>
          <w:color w:val="373737"/>
          <w:spacing w:val="0"/>
          <w:sz w:val="28"/>
          <w:szCs w:val="28"/>
          <w:shd w:val="clear" w:fill="FFFFFF"/>
          <w:vertAlign w:val="baseline"/>
          <w:lang w:val="en-US" w:eastAsia="zh-CN"/>
        </w:rPr>
        <w:t>7.3万元</w:t>
      </w:r>
      <w:r>
        <w:rPr>
          <w:rFonts w:hint="eastAsia" w:asciiTheme="minorEastAsia" w:hAnsiTheme="minorEastAsia" w:eastAsiaTheme="minorEastAsia" w:cstheme="minorEastAsia"/>
          <w:i w:val="0"/>
          <w:caps w:val="0"/>
          <w:color w:val="373737"/>
          <w:spacing w:val="0"/>
          <w:sz w:val="28"/>
          <w:szCs w:val="28"/>
          <w:shd w:val="clear" w:fill="FFFFFF"/>
          <w:vertAlign w:val="baseline"/>
        </w:rPr>
        <w:t>、其他社会保障缴费</w:t>
      </w:r>
      <w:r>
        <w:rPr>
          <w:rFonts w:hint="eastAsia" w:asciiTheme="minorEastAsia" w:hAnsiTheme="minorEastAsia" w:cstheme="minorEastAsia"/>
          <w:i w:val="0"/>
          <w:caps w:val="0"/>
          <w:color w:val="373737"/>
          <w:spacing w:val="0"/>
          <w:sz w:val="28"/>
          <w:szCs w:val="28"/>
          <w:shd w:val="clear" w:fill="FFFFFF"/>
          <w:vertAlign w:val="baseline"/>
          <w:lang w:val="en-US" w:eastAsia="zh-CN"/>
        </w:rPr>
        <w:t>10.98万元</w:t>
      </w:r>
      <w:r>
        <w:rPr>
          <w:rFonts w:hint="eastAsia" w:asciiTheme="minorEastAsia" w:hAnsiTheme="minorEastAsia" w:eastAsiaTheme="minorEastAsia" w:cstheme="minorEastAsia"/>
          <w:i w:val="0"/>
          <w:caps w:val="0"/>
          <w:color w:val="373737"/>
          <w:spacing w:val="0"/>
          <w:sz w:val="28"/>
          <w:szCs w:val="28"/>
          <w:shd w:val="clear" w:fill="FFFFFF"/>
          <w:vertAlign w:val="baseline"/>
        </w:rPr>
        <w:t>、其他工资福利支出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0.02万元</w:t>
      </w:r>
      <w:r>
        <w:rPr>
          <w:rFonts w:hint="eastAsia" w:asciiTheme="minorEastAsia" w:hAnsiTheme="minorEastAsia" w:eastAsiaTheme="minorEastAsia" w:cstheme="minorEastAsia"/>
          <w:i w:val="0"/>
          <w:caps w:val="0"/>
          <w:color w:val="373737"/>
          <w:spacing w:val="0"/>
          <w:sz w:val="28"/>
          <w:szCs w:val="28"/>
          <w:shd w:val="clear" w:fill="FFFFFF"/>
          <w:vertAlign w:val="baseline"/>
        </w:rPr>
        <w:t>、医疗费</w:t>
      </w:r>
      <w:r>
        <w:rPr>
          <w:rFonts w:hint="eastAsia" w:asciiTheme="minorEastAsia" w:hAnsiTheme="minorEastAsia" w:cstheme="minorEastAsia"/>
          <w:i w:val="0"/>
          <w:caps w:val="0"/>
          <w:color w:val="373737"/>
          <w:spacing w:val="0"/>
          <w:sz w:val="28"/>
          <w:szCs w:val="28"/>
          <w:shd w:val="clear" w:fill="FFFFFF"/>
          <w:vertAlign w:val="baseline"/>
          <w:lang w:val="en-US" w:eastAsia="zh-CN"/>
        </w:rPr>
        <w:t>4.38万元</w:t>
      </w:r>
      <w:r>
        <w:rPr>
          <w:rFonts w:hint="eastAsia" w:asciiTheme="minorEastAsia" w:hAnsiTheme="minorEastAsia" w:eastAsiaTheme="minorEastAsia" w:cstheme="minorEastAsia"/>
          <w:i w:val="0"/>
          <w:caps w:val="0"/>
          <w:color w:val="373737"/>
          <w:spacing w:val="0"/>
          <w:sz w:val="28"/>
          <w:szCs w:val="28"/>
          <w:shd w:val="clear" w:fill="FFFFFF"/>
          <w:vertAlign w:val="baseline"/>
        </w:rPr>
        <w:t>、住房公积金</w:t>
      </w:r>
      <w:r>
        <w:rPr>
          <w:rFonts w:hint="eastAsia" w:asciiTheme="minorEastAsia" w:hAnsiTheme="minorEastAsia" w:cstheme="minorEastAsia"/>
          <w:i w:val="0"/>
          <w:caps w:val="0"/>
          <w:color w:val="373737"/>
          <w:spacing w:val="0"/>
          <w:sz w:val="28"/>
          <w:szCs w:val="28"/>
          <w:shd w:val="clear" w:fill="FFFFFF"/>
          <w:vertAlign w:val="baseline"/>
          <w:lang w:val="en-US" w:eastAsia="zh-CN"/>
        </w:rPr>
        <w:t>5.61万元</w:t>
      </w:r>
      <w:r>
        <w:rPr>
          <w:rFonts w:hint="eastAsia" w:asciiTheme="minorEastAsia" w:hAnsiTheme="minorEastAsia" w:eastAsiaTheme="minorEastAsia" w:cstheme="minorEastAsia"/>
          <w:i w:val="0"/>
          <w:caps w:val="0"/>
          <w:color w:val="373737"/>
          <w:spacing w:val="0"/>
          <w:sz w:val="28"/>
          <w:szCs w:val="28"/>
          <w:shd w:val="clear" w:fill="FFFFFF"/>
          <w:vertAlign w:val="baseline"/>
        </w:rPr>
        <w:t>、对个人和家庭的补助支出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0.65万元、</w:t>
      </w:r>
      <w:r>
        <w:rPr>
          <w:rFonts w:hint="eastAsia" w:asciiTheme="minorEastAsia" w:hAnsiTheme="minorEastAsia" w:eastAsiaTheme="minorEastAsia" w:cstheme="minorEastAsia"/>
          <w:i w:val="0"/>
          <w:caps w:val="0"/>
          <w:color w:val="373737"/>
          <w:spacing w:val="0"/>
          <w:sz w:val="28"/>
          <w:szCs w:val="28"/>
          <w:shd w:val="clear" w:fill="FFFFFF"/>
          <w:vertAlign w:val="baseline"/>
        </w:rPr>
        <w:t>其他对个人和家庭的补助支出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1.25万元</w:t>
      </w:r>
      <w:r>
        <w:rPr>
          <w:rFonts w:hint="eastAsia" w:asciiTheme="minorEastAsia" w:hAnsiTheme="minorEastAsia" w:eastAsiaTheme="minorEastAsia" w:cstheme="minorEastAsia"/>
          <w:i w:val="0"/>
          <w:caps w:val="0"/>
          <w:color w:val="373737"/>
          <w:spacing w:val="0"/>
          <w:sz w:val="28"/>
          <w:szCs w:val="28"/>
          <w:shd w:val="clear" w:fill="FFFFFF"/>
          <w:vertAlign w:val="baseline"/>
        </w:rPr>
        <w:t>；公用经费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56.45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w:t>
      </w:r>
      <w:r>
        <w:rPr>
          <w:rFonts w:hint="eastAsia" w:asciiTheme="minorEastAsia" w:hAnsiTheme="minorEastAsia" w:cstheme="minorEastAsia"/>
          <w:i w:val="0"/>
          <w:caps w:val="0"/>
          <w:color w:val="373737"/>
          <w:spacing w:val="0"/>
          <w:sz w:val="28"/>
          <w:szCs w:val="28"/>
          <w:shd w:val="clear" w:fill="FFFFFF"/>
          <w:vertAlign w:val="baseline"/>
          <w:lang w:val="en-US" w:eastAsia="zh-CN"/>
        </w:rPr>
        <w:t>1.49万元</w:t>
      </w:r>
      <w:r>
        <w:rPr>
          <w:rFonts w:hint="eastAsia" w:asciiTheme="minorEastAsia" w:hAnsiTheme="minorEastAsia" w:eastAsiaTheme="minorEastAsia" w:cstheme="minorEastAsia"/>
          <w:i w:val="0"/>
          <w:caps w:val="0"/>
          <w:color w:val="373737"/>
          <w:spacing w:val="0"/>
          <w:sz w:val="28"/>
          <w:szCs w:val="28"/>
          <w:shd w:val="clear" w:fill="FFFFFF"/>
          <w:vertAlign w:val="baseline"/>
        </w:rPr>
        <w:t>、印刷费</w:t>
      </w:r>
      <w:r>
        <w:rPr>
          <w:rFonts w:hint="eastAsia" w:asciiTheme="minorEastAsia" w:hAnsiTheme="minorEastAsia" w:cstheme="minorEastAsia"/>
          <w:i w:val="0"/>
          <w:caps w:val="0"/>
          <w:color w:val="373737"/>
          <w:spacing w:val="0"/>
          <w:sz w:val="28"/>
          <w:szCs w:val="28"/>
          <w:shd w:val="clear" w:fill="FFFFFF"/>
          <w:vertAlign w:val="baseline"/>
          <w:lang w:val="en-US" w:eastAsia="zh-CN"/>
        </w:rPr>
        <w:t>0.18万元</w:t>
      </w:r>
      <w:r>
        <w:rPr>
          <w:rFonts w:hint="eastAsia" w:asciiTheme="minorEastAsia" w:hAnsiTheme="minorEastAsia" w:eastAsiaTheme="minorEastAsia" w:cstheme="minorEastAsia"/>
          <w:i w:val="0"/>
          <w:caps w:val="0"/>
          <w:color w:val="373737"/>
          <w:spacing w:val="0"/>
          <w:sz w:val="28"/>
          <w:szCs w:val="28"/>
          <w:shd w:val="clear" w:fill="FFFFFF"/>
          <w:vertAlign w:val="baseline"/>
        </w:rPr>
        <w:t>、水费</w:t>
      </w:r>
      <w:r>
        <w:rPr>
          <w:rFonts w:hint="eastAsia" w:asciiTheme="minorEastAsia" w:hAnsiTheme="minorEastAsia" w:cstheme="minorEastAsia"/>
          <w:i w:val="0"/>
          <w:caps w:val="0"/>
          <w:color w:val="373737"/>
          <w:spacing w:val="0"/>
          <w:sz w:val="28"/>
          <w:szCs w:val="28"/>
          <w:shd w:val="clear" w:fill="FFFFFF"/>
          <w:vertAlign w:val="baseline"/>
          <w:lang w:val="en-US" w:eastAsia="zh-CN"/>
        </w:rPr>
        <w:t>0.11万元</w:t>
      </w:r>
      <w:r>
        <w:rPr>
          <w:rFonts w:hint="eastAsia" w:asciiTheme="minorEastAsia" w:hAnsiTheme="minorEastAsia" w:eastAsiaTheme="minorEastAsia" w:cstheme="minorEastAsia"/>
          <w:i w:val="0"/>
          <w:caps w:val="0"/>
          <w:color w:val="373737"/>
          <w:spacing w:val="0"/>
          <w:sz w:val="28"/>
          <w:szCs w:val="28"/>
          <w:shd w:val="clear" w:fill="FFFFFF"/>
          <w:vertAlign w:val="baseline"/>
        </w:rPr>
        <w:t>、邮电费</w:t>
      </w:r>
      <w:r>
        <w:rPr>
          <w:rFonts w:hint="eastAsia" w:asciiTheme="minorEastAsia" w:hAnsiTheme="minorEastAsia" w:cstheme="minorEastAsia"/>
          <w:i w:val="0"/>
          <w:caps w:val="0"/>
          <w:color w:val="373737"/>
          <w:spacing w:val="0"/>
          <w:sz w:val="28"/>
          <w:szCs w:val="28"/>
          <w:shd w:val="clear" w:fill="FFFFFF"/>
          <w:vertAlign w:val="baseline"/>
          <w:lang w:val="en-US" w:eastAsia="zh-CN"/>
        </w:rPr>
        <w:t>0.07万元</w:t>
      </w:r>
      <w:r>
        <w:rPr>
          <w:rFonts w:hint="eastAsia" w:asciiTheme="minorEastAsia" w:hAnsiTheme="minorEastAsia" w:eastAsiaTheme="minorEastAsia" w:cstheme="minorEastAsia"/>
          <w:i w:val="0"/>
          <w:caps w:val="0"/>
          <w:color w:val="373737"/>
          <w:spacing w:val="0"/>
          <w:sz w:val="28"/>
          <w:szCs w:val="28"/>
          <w:shd w:val="clear" w:fill="FFFFFF"/>
          <w:vertAlign w:val="baseline"/>
        </w:rPr>
        <w:t>、取暖费</w:t>
      </w:r>
      <w:r>
        <w:rPr>
          <w:rFonts w:hint="eastAsia" w:asciiTheme="minorEastAsia" w:hAnsiTheme="minorEastAsia" w:cstheme="minorEastAsia"/>
          <w:i w:val="0"/>
          <w:caps w:val="0"/>
          <w:color w:val="373737"/>
          <w:spacing w:val="0"/>
          <w:sz w:val="28"/>
          <w:szCs w:val="28"/>
          <w:shd w:val="clear" w:fill="FFFFFF"/>
          <w:vertAlign w:val="baseline"/>
          <w:lang w:val="en-US" w:eastAsia="zh-CN"/>
        </w:rPr>
        <w:t>53.65万元</w:t>
      </w:r>
      <w:r>
        <w:rPr>
          <w:rFonts w:hint="eastAsia" w:asciiTheme="minorEastAsia" w:hAnsiTheme="minorEastAsia" w:eastAsiaTheme="minorEastAsia" w:cstheme="minorEastAsia"/>
          <w:i w:val="0"/>
          <w:caps w:val="0"/>
          <w:color w:val="373737"/>
          <w:spacing w:val="0"/>
          <w:sz w:val="28"/>
          <w:szCs w:val="28"/>
          <w:shd w:val="clear" w:fill="FFFFFF"/>
          <w:vertAlign w:val="baseline"/>
        </w:rPr>
        <w:t>、差旅费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0.05万元、</w:t>
      </w:r>
      <w:r>
        <w:rPr>
          <w:rFonts w:hint="eastAsia" w:asciiTheme="minorEastAsia" w:hAnsiTheme="minorEastAsia" w:eastAsiaTheme="minorEastAsia" w:cstheme="minorEastAsia"/>
          <w:i w:val="0"/>
          <w:caps w:val="0"/>
          <w:color w:val="373737"/>
          <w:spacing w:val="0"/>
          <w:sz w:val="28"/>
          <w:szCs w:val="28"/>
          <w:shd w:val="clear" w:fill="FFFFFF"/>
          <w:vertAlign w:val="baseline"/>
        </w:rPr>
        <w:t>办公设备购</w:t>
      </w:r>
      <w:r>
        <w:rPr>
          <w:rFonts w:hint="eastAsia" w:asciiTheme="minorEastAsia" w:hAnsiTheme="minorEastAsia" w:cstheme="minorEastAsia"/>
          <w:i w:val="0"/>
          <w:caps w:val="0"/>
          <w:color w:val="373737"/>
          <w:spacing w:val="0"/>
          <w:sz w:val="28"/>
          <w:szCs w:val="28"/>
          <w:shd w:val="clear" w:fill="FFFFFF"/>
          <w:vertAlign w:val="baseline"/>
          <w:lang w:val="en-US" w:eastAsia="zh-CN"/>
        </w:rPr>
        <w:t>0.9万元</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17"/>
        <w:widowControl/>
        <w:shd w:val="clear" w:color="auto" w:fill="FFFFFF"/>
        <w:spacing w:after="225" w:afterLines="0" w:line="400" w:lineRule="exact"/>
        <w:ind w:firstLine="630"/>
        <w:textAlignment w:val="baseline"/>
        <w:rPr>
          <w:rFonts w:ascii="宋体" w:hAnsi="宋体" w:cs="宋体"/>
          <w:color w:val="333333"/>
          <w:sz w:val="28"/>
          <w:szCs w:val="28"/>
        </w:rPr>
      </w:pPr>
      <w:r>
        <w:rPr>
          <w:rFonts w:hint="eastAsia" w:ascii="宋体" w:hAnsi="宋体" w:cs="宋体"/>
          <w:color w:val="373737"/>
          <w:sz w:val="28"/>
          <w:szCs w:val="28"/>
          <w:shd w:val="clear" w:color="auto" w:fill="FFFFFF"/>
        </w:rPr>
        <w:t>无</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56.45</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17.61</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23.78</w:t>
      </w:r>
      <w:r>
        <w:rPr>
          <w:rFonts w:hint="eastAsia" w:asciiTheme="minorEastAsia" w:hAnsiTheme="minorEastAsia" w:eastAsiaTheme="minorEastAsia" w:cstheme="minorEastAsia"/>
          <w:color w:val="333333"/>
          <w:sz w:val="28"/>
          <w:szCs w:val="28"/>
        </w:rPr>
        <w:t>%。主要原因是：</w:t>
      </w:r>
      <w:r>
        <w:rPr>
          <w:rFonts w:hint="eastAsia" w:ascii="宋体" w:hAnsi="宋体" w:cs="宋体"/>
          <w:color w:val="333333"/>
          <w:sz w:val="28"/>
          <w:szCs w:val="28"/>
        </w:rPr>
        <w:t>机关运行经费支出减少</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17"/>
        <w:keepNext w:val="0"/>
        <w:keepLines w:val="0"/>
        <w:pageBreakBefore w:val="0"/>
        <w:widowControl/>
        <w:kinsoku/>
        <w:wordWrap/>
        <w:overflowPunct/>
        <w:topLinePunct w:val="0"/>
        <w:autoSpaceDE/>
        <w:autoSpaceDN/>
        <w:bidi w:val="0"/>
        <w:adjustRightInd/>
        <w:snapToGrid/>
        <w:spacing w:before="180" w:beforeLines="0" w:after="360" w:afterLines="0" w:line="450" w:lineRule="exact"/>
        <w:ind w:firstLine="709"/>
        <w:textAlignment w:val="auto"/>
        <w:rPr>
          <w:rFonts w:ascii="仿宋_GB2312" w:hAnsi="仿宋_GB2312" w:eastAsia="仿宋_GB2312" w:cs="仿宋_GB2312"/>
          <w:sz w:val="32"/>
          <w:szCs w:val="32"/>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w:t>
      </w:r>
      <w:r>
        <w:rPr>
          <w:rFonts w:hint="eastAsia" w:ascii="仿宋_GB2312" w:hAnsi="仿宋_GB2312" w:eastAsia="仿宋_GB2312" w:cs="仿宋_GB2312"/>
          <w:sz w:val="32"/>
          <w:szCs w:val="32"/>
        </w:rPr>
        <w:t>办事中心共有房产</w:t>
      </w:r>
      <w:r>
        <w:rPr>
          <w:rFonts w:hint="eastAsia" w:ascii="仿宋_GB2312" w:hAnsi="仿宋_GB2312" w:eastAsia="仿宋_GB2312" w:cs="仿宋_GB2312"/>
          <w:sz w:val="32"/>
          <w:szCs w:val="32"/>
          <w:lang w:val="en-US" w:eastAsia="zh-CN"/>
        </w:rPr>
        <w:t>12278.12</w:t>
      </w:r>
      <w:r>
        <w:rPr>
          <w:rFonts w:hint="eastAsia" w:ascii="仿宋_GB2312" w:hAnsi="仿宋_GB2312" w:eastAsia="仿宋_GB2312" w:cs="仿宋_GB2312"/>
          <w:sz w:val="32"/>
          <w:szCs w:val="32"/>
        </w:rPr>
        <w:t>平方米，价值</w:t>
      </w:r>
      <w:r>
        <w:rPr>
          <w:rFonts w:hint="eastAsia" w:ascii="仿宋_GB2312" w:hAnsi="仿宋_GB2312" w:eastAsia="仿宋_GB2312" w:cs="仿宋_GB2312"/>
          <w:sz w:val="32"/>
          <w:szCs w:val="32"/>
          <w:lang w:val="en-US" w:eastAsia="zh-CN"/>
        </w:rPr>
        <w:t>2307.6</w:t>
      </w:r>
      <w:r>
        <w:rPr>
          <w:rFonts w:hint="eastAsia" w:ascii="仿宋_GB2312" w:hAnsi="仿宋_GB2312" w:eastAsia="仿宋_GB2312" w:cs="仿宋_GB2312"/>
          <w:sz w:val="32"/>
          <w:szCs w:val="32"/>
        </w:rPr>
        <w:t>万元，其中：办公用房</w:t>
      </w:r>
      <w:r>
        <w:rPr>
          <w:rFonts w:hint="eastAsia" w:ascii="仿宋_GB2312" w:hAnsi="仿宋_GB2312" w:eastAsia="仿宋_GB2312" w:cs="仿宋_GB2312"/>
          <w:sz w:val="32"/>
          <w:szCs w:val="32"/>
          <w:lang w:val="en-US" w:eastAsia="zh-CN"/>
        </w:rPr>
        <w:t>10828.12</w:t>
      </w:r>
      <w:r>
        <w:rPr>
          <w:rFonts w:hint="eastAsia" w:ascii="仿宋_GB2312" w:hAnsi="仿宋_GB2312" w:eastAsia="仿宋_GB2312" w:cs="仿宋_GB2312"/>
          <w:sz w:val="32"/>
          <w:szCs w:val="32"/>
        </w:rPr>
        <w:t>平方米，价值</w:t>
      </w:r>
      <w:r>
        <w:rPr>
          <w:rFonts w:hint="eastAsia" w:ascii="仿宋_GB2312" w:hAnsi="仿宋_GB2312" w:eastAsia="仿宋_GB2312" w:cs="仿宋_GB2312"/>
          <w:sz w:val="32"/>
          <w:szCs w:val="32"/>
          <w:lang w:val="en-US" w:eastAsia="zh-CN"/>
        </w:rPr>
        <w:t>1893</w:t>
      </w:r>
      <w:r>
        <w:rPr>
          <w:rFonts w:hint="eastAsia" w:ascii="仿宋_GB2312" w:hAnsi="仿宋_GB2312" w:eastAsia="仿宋_GB2312" w:cs="仿宋_GB2312"/>
          <w:sz w:val="32"/>
          <w:szCs w:val="32"/>
        </w:rPr>
        <w:t>万元；业务用房1450平方米，价值</w:t>
      </w:r>
      <w:r>
        <w:rPr>
          <w:rFonts w:hint="eastAsia" w:ascii="仿宋_GB2312" w:hAnsi="仿宋_GB2312" w:eastAsia="仿宋_GB2312" w:cs="仿宋_GB2312"/>
          <w:sz w:val="32"/>
          <w:szCs w:val="32"/>
          <w:lang w:val="en-US" w:eastAsia="zh-CN"/>
        </w:rPr>
        <w:t>167.6</w:t>
      </w:r>
      <w:r>
        <w:rPr>
          <w:rFonts w:hint="eastAsia" w:ascii="仿宋_GB2312" w:hAnsi="仿宋_GB2312" w:eastAsia="仿宋_GB2312" w:cs="仿宋_GB2312"/>
          <w:sz w:val="32"/>
          <w:szCs w:val="32"/>
        </w:rPr>
        <w:t>万元。其他固定资产</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w:t>
      </w:r>
      <w:r>
        <w:rPr>
          <w:rFonts w:hint="eastAsia" w:ascii="宋体" w:hAnsi="宋体" w:cs="宋体"/>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17"/>
        <w:widowControl/>
        <w:spacing w:before="180" w:beforeLines="0" w:after="360" w:afterLines="0" w:line="400" w:lineRule="exact"/>
        <w:ind w:firstLine="707"/>
        <w:rPr>
          <w:rFonts w:ascii="宋体" w:hAnsi="宋体" w:cs="宋体"/>
          <w:sz w:val="28"/>
          <w:szCs w:val="28"/>
        </w:rPr>
      </w:pPr>
      <w:r>
        <w:rPr>
          <w:rFonts w:hint="eastAsia" w:ascii="宋体" w:hAnsi="宋体" w:cs="宋体"/>
          <w:color w:val="333333"/>
          <w:sz w:val="28"/>
          <w:szCs w:val="28"/>
        </w:rPr>
        <w:t>无</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1C51E42"/>
    <w:rsid w:val="023514A9"/>
    <w:rsid w:val="03FE7F0E"/>
    <w:rsid w:val="098217C0"/>
    <w:rsid w:val="0B754ABA"/>
    <w:rsid w:val="0BBA59E4"/>
    <w:rsid w:val="0E980DC7"/>
    <w:rsid w:val="1327102B"/>
    <w:rsid w:val="14AB151E"/>
    <w:rsid w:val="179B676B"/>
    <w:rsid w:val="18725A2B"/>
    <w:rsid w:val="19590EC9"/>
    <w:rsid w:val="19BE5EB0"/>
    <w:rsid w:val="19D54412"/>
    <w:rsid w:val="1A1F65C5"/>
    <w:rsid w:val="1CFB22BC"/>
    <w:rsid w:val="1E084DAA"/>
    <w:rsid w:val="1E9111F9"/>
    <w:rsid w:val="214147C0"/>
    <w:rsid w:val="22ED2C42"/>
    <w:rsid w:val="255912BE"/>
    <w:rsid w:val="27DD03D8"/>
    <w:rsid w:val="285513B7"/>
    <w:rsid w:val="2A054FEB"/>
    <w:rsid w:val="2CDC1A70"/>
    <w:rsid w:val="2DE7389C"/>
    <w:rsid w:val="2EC61CDD"/>
    <w:rsid w:val="2F473F41"/>
    <w:rsid w:val="3116034B"/>
    <w:rsid w:val="3964752F"/>
    <w:rsid w:val="3DDC6AB6"/>
    <w:rsid w:val="3E7434E4"/>
    <w:rsid w:val="3F98625C"/>
    <w:rsid w:val="419008B3"/>
    <w:rsid w:val="445254F7"/>
    <w:rsid w:val="4B376EC2"/>
    <w:rsid w:val="50C0058C"/>
    <w:rsid w:val="588B526E"/>
    <w:rsid w:val="62763A6A"/>
    <w:rsid w:val="6AE500DB"/>
    <w:rsid w:val="6B6E45D7"/>
    <w:rsid w:val="6BC52739"/>
    <w:rsid w:val="6EC8160D"/>
    <w:rsid w:val="71DE72DC"/>
    <w:rsid w:val="763C3B43"/>
    <w:rsid w:val="768870B2"/>
    <w:rsid w:val="7BC22F3A"/>
    <w:rsid w:val="7BD873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uiPriority w:val="0"/>
  </w:style>
  <w:style w:type="character" w:customStyle="1" w:styleId="16">
    <w:name w:val="home"/>
    <w:basedOn w:val="4"/>
    <w:qFormat/>
    <w:uiPriority w:val="0"/>
  </w:style>
  <w:style w:type="paragraph" w:customStyle="1" w:styleId="17">
    <w:name w:val="Normal (Web)"/>
    <w:basedOn w:val="1"/>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啊欢 </cp:lastModifiedBy>
  <dcterms:modified xsi:type="dcterms:W3CDTF">2020-10-13T07:35:41Z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