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32"/>
          <w:szCs w:val="32"/>
          <w:lang w:val="en-US" w:eastAsia="zh-CN"/>
        </w:rPr>
      </w:pPr>
      <w:r>
        <w:rPr>
          <w:rFonts w:hint="eastAsia" w:asciiTheme="minorEastAsia" w:hAnsiTheme="minorEastAsia" w:eastAsiaTheme="minorEastAsia" w:cstheme="minorEastAsia"/>
          <w:b/>
          <w:color w:val="333333"/>
          <w:sz w:val="32"/>
          <w:szCs w:val="32"/>
          <w:lang w:val="en-US" w:eastAsia="zh-CN"/>
        </w:rPr>
        <w:t>201</w:t>
      </w:r>
      <w:r>
        <w:rPr>
          <w:rFonts w:hint="eastAsia" w:asciiTheme="minorEastAsia" w:hAnsiTheme="minorEastAsia" w:cstheme="minorEastAsia"/>
          <w:b/>
          <w:color w:val="333333"/>
          <w:sz w:val="32"/>
          <w:szCs w:val="32"/>
          <w:lang w:val="en-US" w:eastAsia="zh-CN"/>
        </w:rPr>
        <w:t>9</w:t>
      </w:r>
      <w:r>
        <w:rPr>
          <w:rFonts w:hint="eastAsia" w:asciiTheme="minorEastAsia" w:hAnsiTheme="minorEastAsia" w:eastAsiaTheme="minorEastAsia" w:cstheme="minorEastAsia"/>
          <w:b/>
          <w:color w:val="333333"/>
          <w:sz w:val="32"/>
          <w:szCs w:val="32"/>
          <w:lang w:val="en-US" w:eastAsia="zh-CN"/>
        </w:rPr>
        <w:t>年度</w:t>
      </w:r>
      <w:r>
        <w:rPr>
          <w:rFonts w:hint="eastAsia" w:asciiTheme="minorEastAsia" w:hAnsiTheme="minorEastAsia" w:cstheme="minorEastAsia"/>
          <w:b/>
          <w:color w:val="333333"/>
          <w:sz w:val="32"/>
          <w:szCs w:val="32"/>
        </w:rPr>
        <w:t>绥滨县连</w:t>
      </w:r>
      <w:r>
        <w:rPr>
          <w:rFonts w:asciiTheme="minorEastAsia" w:hAnsiTheme="minorEastAsia" w:cstheme="minorEastAsia"/>
          <w:b/>
          <w:color w:val="333333"/>
          <w:sz w:val="32"/>
          <w:szCs w:val="32"/>
        </w:rPr>
        <w:t>生乡</w:t>
      </w:r>
      <w:r>
        <w:rPr>
          <w:rFonts w:hint="eastAsia" w:asciiTheme="minorEastAsia" w:hAnsiTheme="minorEastAsia" w:cstheme="minorEastAsia"/>
          <w:b/>
          <w:color w:val="333333"/>
          <w:sz w:val="32"/>
          <w:szCs w:val="32"/>
        </w:rPr>
        <w:t>中心校</w:t>
      </w:r>
      <w:r>
        <w:rPr>
          <w:rFonts w:hint="eastAsia" w:asciiTheme="minorEastAsia" w:hAnsiTheme="minorEastAsia" w:eastAsiaTheme="minorEastAsia" w:cstheme="minorEastAsia"/>
          <w:b/>
          <w:color w:val="333333"/>
          <w:sz w:val="32"/>
          <w:szCs w:val="32"/>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widowControl/>
        <w:spacing w:before="180" w:beforeAutospacing="0" w:after="360" w:afterAutospacing="0" w:line="450" w:lineRule="atLeast"/>
        <w:rPr>
          <w:sz w:val="30"/>
          <w:szCs w:val="30"/>
        </w:rPr>
      </w:pPr>
      <w:r>
        <w:rPr>
          <w:rFonts w:hint="eastAsia" w:asciiTheme="minorEastAsia" w:hAnsiTheme="minorEastAsia" w:eastAsiaTheme="minorEastAsia" w:cstheme="minorEastAsia"/>
          <w:color w:val="333333"/>
          <w:sz w:val="28"/>
          <w:szCs w:val="28"/>
        </w:rPr>
        <w:t>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w:t>
      </w:r>
      <w:bookmarkStart w:id="0" w:name="_GoBack"/>
      <w:bookmarkEnd w:id="0"/>
      <w:r>
        <w:rPr>
          <w:rFonts w:hint="eastAsia"/>
          <w:sz w:val="30"/>
          <w:szCs w:val="30"/>
        </w:rPr>
        <w:t>育。</w:t>
      </w:r>
    </w:p>
    <w:p>
      <w:pPr>
        <w:spacing w:before="156" w:beforeLines="50" w:line="432" w:lineRule="auto"/>
        <w:ind w:left="-105" w:leftChars="-50"/>
        <w:rPr>
          <w:sz w:val="30"/>
          <w:szCs w:val="30"/>
        </w:rPr>
      </w:pPr>
      <w:r>
        <w:rPr>
          <w:rFonts w:hint="eastAsia"/>
          <w:sz w:val="30"/>
          <w:szCs w:val="30"/>
        </w:rPr>
        <w:t>（二）、依法制定学校章程，并按章程自主管理。</w:t>
      </w:r>
    </w:p>
    <w:p>
      <w:pPr>
        <w:spacing w:before="156" w:beforeLines="50" w:line="432" w:lineRule="auto"/>
        <w:ind w:left="-105" w:leftChars="-50"/>
        <w:rPr>
          <w:sz w:val="30"/>
          <w:szCs w:val="30"/>
        </w:rPr>
      </w:pPr>
      <w:r>
        <w:rPr>
          <w:rFonts w:hint="eastAsia"/>
          <w:sz w:val="30"/>
          <w:szCs w:val="30"/>
        </w:rPr>
        <w:t>（三）、负责制定学校教育发展规划，并抓好组织实施和落实工作。</w:t>
      </w:r>
    </w:p>
    <w:p>
      <w:pPr>
        <w:spacing w:before="156" w:beforeLines="50" w:line="432" w:lineRule="auto"/>
        <w:ind w:left="-105" w:leftChars="-50"/>
        <w:rPr>
          <w:sz w:val="30"/>
          <w:szCs w:val="30"/>
        </w:rPr>
      </w:pPr>
      <w:r>
        <w:rPr>
          <w:rFonts w:hint="eastAsia"/>
          <w:sz w:val="30"/>
          <w:szCs w:val="30"/>
        </w:rPr>
        <w:t>（四）、负责按照教育主管部门发布的指导性教学计划、教学大纲，组织实施教育教学活动。</w:t>
      </w:r>
    </w:p>
    <w:p>
      <w:pPr>
        <w:spacing w:before="156" w:beforeLines="50" w:line="432" w:lineRule="auto"/>
        <w:ind w:left="-105" w:leftChars="-5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pPr>
        <w:spacing w:before="156" w:beforeLines="50" w:line="432" w:lineRule="auto"/>
        <w:ind w:left="-105" w:leftChars="-50"/>
        <w:rPr>
          <w:rFonts w:ascii="仿宋_GB2312"/>
          <w:sz w:val="30"/>
          <w:szCs w:val="30"/>
        </w:rPr>
      </w:pPr>
      <w:r>
        <w:rPr>
          <w:rFonts w:hint="eastAsia"/>
          <w:sz w:val="30"/>
          <w:szCs w:val="30"/>
        </w:rPr>
        <w:t>（六）、负责学籍管理并对学生实行奖励或处分。</w:t>
      </w:r>
      <w:r>
        <w:rPr>
          <w:rFonts w:hint="eastAsia" w:ascii="仿宋_GB2312"/>
          <w:sz w:val="30"/>
          <w:szCs w:val="30"/>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仿宋_GB2312"/>
          <w:sz w:val="30"/>
          <w:szCs w:val="30"/>
        </w:rPr>
        <w:t>（七）负责配合各级人民政府依法动员组织适龄少年入学，严格控制学生辍学，依法保证适龄儿童、少年接受九年义务教育。</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widowControl/>
        <w:spacing w:before="180" w:beforeAutospacing="0" w:after="360" w:afterAutospacing="0" w:line="450" w:lineRule="atLeast"/>
        <w:ind w:left="260" w:firstLine="1257" w:firstLineChars="449"/>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rPr>
        <w:t>我单位为事业单位，内设个内设</w:t>
      </w:r>
      <w:r>
        <w:rPr>
          <w:rFonts w:asciiTheme="minorEastAsia" w:hAnsiTheme="minorEastAsia" w:cstheme="minorEastAsia"/>
          <w:color w:val="333333"/>
          <w:sz w:val="28"/>
          <w:szCs w:val="28"/>
        </w:rPr>
        <w:t>2</w:t>
      </w:r>
      <w:r>
        <w:rPr>
          <w:rFonts w:hint="eastAsia" w:asciiTheme="minorEastAsia" w:hAnsiTheme="minorEastAsia" w:cstheme="minorEastAsia"/>
          <w:color w:val="333333"/>
          <w:sz w:val="28"/>
          <w:szCs w:val="28"/>
        </w:rPr>
        <w:t>机构，为二级预算单位。隶属于绥滨县教育局。</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widowControl/>
        <w:spacing w:before="180" w:beforeAutospacing="0" w:after="360" w:afterAutospacing="0" w:line="450" w:lineRule="atLeast"/>
        <w:ind w:left="458"/>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rPr>
        <w:t>  事业单位编制数</w:t>
      </w:r>
      <w:r>
        <w:rPr>
          <w:rFonts w:hint="eastAsia" w:asciiTheme="minorEastAsia" w:hAnsiTheme="minorEastAsia" w:cstheme="minorEastAsia"/>
          <w:color w:val="333333"/>
          <w:sz w:val="28"/>
          <w:szCs w:val="28"/>
          <w:lang w:val="en-US" w:eastAsia="zh-CN"/>
        </w:rPr>
        <w:t>71</w:t>
      </w:r>
      <w:r>
        <w:rPr>
          <w:rFonts w:hint="eastAsia" w:asciiTheme="minorEastAsia" w:hAnsiTheme="minorEastAsia" w:cstheme="minorEastAsia"/>
          <w:color w:val="333333"/>
          <w:sz w:val="28"/>
          <w:szCs w:val="28"/>
        </w:rPr>
        <w:t>个，其中在职</w:t>
      </w:r>
      <w:r>
        <w:rPr>
          <w:rFonts w:hint="eastAsia" w:asciiTheme="minorEastAsia" w:hAnsiTheme="minorEastAsia" w:cstheme="minorEastAsia"/>
          <w:color w:val="333333"/>
          <w:sz w:val="28"/>
          <w:szCs w:val="28"/>
          <w:lang w:val="en-US" w:eastAsia="zh-CN"/>
        </w:rPr>
        <w:t>71</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101</w:t>
      </w:r>
      <w:r>
        <w:rPr>
          <w:rFonts w:hint="eastAsia" w:asciiTheme="minorEastAsia" w:hAnsiTheme="minorEastAsia" w:cstheme="minorEastAsia"/>
          <w:color w:val="333333"/>
          <w:sz w:val="28"/>
          <w:szCs w:val="28"/>
        </w:rPr>
        <w:t>人，遗属1</w:t>
      </w:r>
      <w:r>
        <w:rPr>
          <w:rFonts w:hint="eastAsia" w:asciiTheme="minorEastAsia" w:hAnsiTheme="minorEastAsia" w:cstheme="minorEastAsia"/>
          <w:color w:val="333333"/>
          <w:sz w:val="28"/>
          <w:szCs w:val="28"/>
          <w:lang w:val="en-US" w:eastAsia="zh-CN"/>
        </w:rPr>
        <w:t>8</w:t>
      </w:r>
      <w:r>
        <w:rPr>
          <w:rFonts w:hint="eastAsia" w:asciiTheme="minorEastAsia" w:hAnsiTheme="minorEastAsia" w:cstheme="minorEastAsia"/>
          <w:color w:val="333333"/>
          <w:sz w:val="28"/>
          <w:szCs w:val="28"/>
        </w:rPr>
        <w:t>人。</w:t>
      </w: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890.5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890.5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0.3</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2.7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890.5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879.9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98.9</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10.6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890.5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879.9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98.8</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10.6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880.3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0.8</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880.3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color w:val="373737"/>
          <w:sz w:val="28"/>
          <w:szCs w:val="28"/>
          <w:shd w:val="clear" w:color="auto" w:fill="FFFFFF"/>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880.3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98.8</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880.3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68.7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7.8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34.8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776.5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880.3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113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年在职、离退休职工工资增长了和由于工资的增长相应的医疗保险、住房公积金、住房提租补贴相应的缴交比例也随之增加，所以决算数大于预算数；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879.9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724.5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47.5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79B676B"/>
    <w:rsid w:val="1A1F65C5"/>
    <w:rsid w:val="1CFB22BC"/>
    <w:rsid w:val="2946585D"/>
    <w:rsid w:val="2A054FEB"/>
    <w:rsid w:val="2DE7389C"/>
    <w:rsid w:val="3964752F"/>
    <w:rsid w:val="3DDC6AB6"/>
    <w:rsid w:val="3E7434E4"/>
    <w:rsid w:val="3F98625C"/>
    <w:rsid w:val="419008B3"/>
    <w:rsid w:val="513C4050"/>
    <w:rsid w:val="54E44940"/>
    <w:rsid w:val="62763A6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披星戴月</cp:lastModifiedBy>
  <dcterms:modified xsi:type="dcterms:W3CDTF">2020-10-13T06:01:56Z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