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36"/>
          <w:szCs w:val="36"/>
        </w:rPr>
      </w:pPr>
      <w:r>
        <w:rPr>
          <w:rFonts w:hint="eastAsia" w:asciiTheme="minorEastAsia" w:hAnsiTheme="minorEastAsia" w:eastAsiaTheme="minorEastAsia" w:cstheme="minorEastAsia"/>
          <w:b/>
          <w:color w:val="333333"/>
          <w:sz w:val="36"/>
          <w:szCs w:val="36"/>
          <w:lang w:val="en-US" w:eastAsia="zh-CN"/>
        </w:rPr>
        <w:t>201</w:t>
      </w:r>
      <w:r>
        <w:rPr>
          <w:rFonts w:hint="eastAsia" w:asciiTheme="minorEastAsia" w:hAnsiTheme="minorEastAsia" w:cstheme="minorEastAsia"/>
          <w:b/>
          <w:color w:val="333333"/>
          <w:sz w:val="36"/>
          <w:szCs w:val="36"/>
          <w:lang w:val="en-US" w:eastAsia="zh-CN"/>
        </w:rPr>
        <w:t>9</w:t>
      </w:r>
      <w:r>
        <w:rPr>
          <w:rFonts w:hint="eastAsia" w:asciiTheme="minorEastAsia" w:hAnsiTheme="minorEastAsia" w:eastAsiaTheme="minorEastAsia" w:cstheme="minorEastAsia"/>
          <w:b/>
          <w:color w:val="333333"/>
          <w:sz w:val="36"/>
          <w:szCs w:val="36"/>
          <w:lang w:val="en-US" w:eastAsia="zh-CN"/>
        </w:rPr>
        <w:t>年度</w:t>
      </w:r>
      <w:r>
        <w:rPr>
          <w:rFonts w:hint="eastAsia" w:asciiTheme="minorEastAsia" w:hAnsiTheme="minorEastAsia" w:cstheme="minorEastAsia"/>
          <w:b/>
          <w:color w:val="333333"/>
          <w:sz w:val="36"/>
          <w:szCs w:val="36"/>
          <w:lang w:val="en-US" w:eastAsia="zh-CN"/>
        </w:rPr>
        <w:t>共青团绥滨县委</w:t>
      </w:r>
      <w:r>
        <w:rPr>
          <w:rFonts w:hint="eastAsia" w:asciiTheme="minorEastAsia" w:hAnsiTheme="minorEastAsia" w:eastAsiaTheme="minorEastAsia" w:cstheme="minorEastAsia"/>
          <w:b/>
          <w:color w:val="333333"/>
          <w:sz w:val="36"/>
          <w:szCs w:val="36"/>
          <w:lang w:val="en-US" w:eastAsia="zh-CN"/>
        </w:rPr>
        <w:t>决算文字说明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260" w:right="0" w:firstLine="281" w:firstLineChars="1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eastAsiaTheme="minorEastAsia" w:cstheme="minorEastAsia"/>
          <w:b/>
          <w:bCs/>
          <w:color w:val="333333"/>
          <w:sz w:val="28"/>
          <w:szCs w:val="28"/>
        </w:rPr>
        <w:t>一、主要职能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20" w:lineRule="exact"/>
        <w:ind w:left="0" w:right="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fill="FFFFFF"/>
        </w:rPr>
        <w:t>    （一）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rPr>
        <w:t>根据党在各个时期的路线、方针、政策，围绕县委县政府的中心工作，按照上级</w:t>
      </w:r>
      <w:r>
        <w:rPr>
          <w:rFonts w:hint="eastAsia" w:asciiTheme="minorEastAsia" w:hAnsiTheme="minorEastAsia" w:eastAsiaTheme="minorEastAsia" w:cstheme="minorEastAsia"/>
          <w:color w:val="333333"/>
          <w:sz w:val="28"/>
          <w:szCs w:val="28"/>
        </w:rPr>
        <w:fldChar w:fldCharType="begin"/>
      </w:r>
      <w:r>
        <w:rPr>
          <w:rFonts w:hint="eastAsia" w:asciiTheme="minorEastAsia" w:hAnsiTheme="minorEastAsia" w:eastAsiaTheme="minorEastAsia" w:cstheme="minorEastAsia"/>
          <w:color w:val="333333"/>
          <w:sz w:val="28"/>
          <w:szCs w:val="28"/>
        </w:rPr>
        <w:instrText xml:space="preserve"> HYPERLINK "https://www.baidu.com/s?wd=%E5%9B%A2%E5%A7%94&amp;tn=SE_PcZhidaonwhc_ngpagmjz&amp;rsv_dl=gh_pc_zhidao" \t "https://zhidao.baidu.com/question/_blank" </w:instrText>
      </w:r>
      <w:r>
        <w:rPr>
          <w:rFonts w:hint="eastAsia" w:asciiTheme="minorEastAsia" w:hAnsiTheme="minorEastAsia" w:eastAsiaTheme="minorEastAsia" w:cstheme="minorEastAsia"/>
          <w:color w:val="333333"/>
          <w:sz w:val="28"/>
          <w:szCs w:val="28"/>
        </w:rPr>
        <w:fldChar w:fldCharType="separate"/>
      </w:r>
      <w:r>
        <w:rPr>
          <w:rFonts w:hint="eastAsia" w:asciiTheme="minorEastAsia" w:hAnsiTheme="minorEastAsia" w:eastAsiaTheme="minorEastAsia" w:cstheme="minorEastAsia"/>
          <w:color w:val="333333"/>
          <w:sz w:val="28"/>
          <w:szCs w:val="28"/>
        </w:rPr>
        <w:t>团委</w:t>
      </w:r>
      <w:r>
        <w:rPr>
          <w:rFonts w:hint="eastAsia" w:asciiTheme="minorEastAsia" w:hAnsiTheme="minorEastAsia" w:eastAsiaTheme="minorEastAsia" w:cstheme="minorEastAsia"/>
          <w:color w:val="333333"/>
          <w:sz w:val="28"/>
          <w:szCs w:val="28"/>
        </w:rPr>
        <w:fldChar w:fldCharType="end"/>
      </w:r>
      <w:r>
        <w:rPr>
          <w:rFonts w:hint="eastAsia" w:asciiTheme="minorEastAsia" w:hAnsiTheme="minorEastAsia" w:eastAsiaTheme="minorEastAsia" w:cstheme="minorEastAsia"/>
          <w:color w:val="333333"/>
          <w:sz w:val="28"/>
          <w:szCs w:val="28"/>
        </w:rPr>
        <w:t>的要求，拟定全县</w:t>
      </w:r>
      <w:r>
        <w:rPr>
          <w:rFonts w:hint="eastAsia" w:asciiTheme="minorEastAsia" w:hAnsiTheme="minorEastAsia" w:eastAsiaTheme="minorEastAsia" w:cstheme="minorEastAsia"/>
          <w:color w:val="333333"/>
          <w:sz w:val="28"/>
          <w:szCs w:val="28"/>
        </w:rPr>
        <w:fldChar w:fldCharType="begin"/>
      </w:r>
      <w:r>
        <w:rPr>
          <w:rFonts w:hint="eastAsia" w:asciiTheme="minorEastAsia" w:hAnsiTheme="minorEastAsia" w:eastAsiaTheme="minorEastAsia" w:cstheme="minorEastAsia"/>
          <w:color w:val="333333"/>
          <w:sz w:val="28"/>
          <w:szCs w:val="28"/>
        </w:rPr>
        <w:instrText xml:space="preserve"> HYPERLINK "https://www.baidu.com/s?wd=%E5%85%B1%E9%9D%92%E5%9B%A2&amp;tn=SE_PcZhidaonwhc_ngpagmjz&amp;rsv_dl=gh_pc_zhidao" \t "https://zhidao.baidu.com/question/_blank" </w:instrText>
      </w:r>
      <w:r>
        <w:rPr>
          <w:rFonts w:hint="eastAsia" w:asciiTheme="minorEastAsia" w:hAnsiTheme="minorEastAsia" w:eastAsiaTheme="minorEastAsia" w:cstheme="minorEastAsia"/>
          <w:color w:val="333333"/>
          <w:sz w:val="28"/>
          <w:szCs w:val="28"/>
        </w:rPr>
        <w:fldChar w:fldCharType="separate"/>
      </w:r>
      <w:r>
        <w:rPr>
          <w:rFonts w:hint="eastAsia" w:asciiTheme="minorEastAsia" w:hAnsiTheme="minorEastAsia" w:eastAsiaTheme="minorEastAsia" w:cstheme="minorEastAsia"/>
          <w:color w:val="333333"/>
          <w:sz w:val="28"/>
          <w:szCs w:val="28"/>
        </w:rPr>
        <w:t>共青团</w:t>
      </w:r>
      <w:r>
        <w:rPr>
          <w:rFonts w:hint="eastAsia" w:asciiTheme="minorEastAsia" w:hAnsiTheme="minorEastAsia" w:eastAsiaTheme="minorEastAsia" w:cstheme="minorEastAsia"/>
          <w:color w:val="333333"/>
          <w:sz w:val="28"/>
          <w:szCs w:val="28"/>
        </w:rPr>
        <w:fldChar w:fldCharType="end"/>
      </w:r>
      <w:r>
        <w:rPr>
          <w:rFonts w:hint="eastAsia" w:asciiTheme="minorEastAsia" w:hAnsiTheme="minorEastAsia" w:eastAsiaTheme="minorEastAsia" w:cstheme="minorEastAsia"/>
          <w:color w:val="333333"/>
          <w:sz w:val="28"/>
          <w:szCs w:val="28"/>
        </w:rPr>
        <w:t>工作计划</w:t>
      </w:r>
      <w:r>
        <w:rPr>
          <w:rFonts w:hint="eastAsia" w:asciiTheme="minorEastAsia" w:hAnsiTheme="minorEastAsia" w:eastAsiaTheme="minorEastAsia" w:cstheme="minorEastAsia"/>
          <w:color w:val="333333"/>
          <w:sz w:val="28"/>
          <w:szCs w:val="28"/>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20" w:lineRule="exact"/>
        <w:ind w:left="0" w:right="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fill="FFFFFF"/>
        </w:rPr>
        <w:t>    （二）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rPr>
        <w:t>落实党建带团建的要求，及时向县委汇报团的工作，积极争取将团的基层组织建设纳入党的基层组织建设总体格局，扩大团的组织覆盖面</w:t>
      </w:r>
      <w:r>
        <w:rPr>
          <w:rFonts w:hint="eastAsia" w:asciiTheme="minorEastAsia" w:hAnsiTheme="minorEastAsia" w:eastAsiaTheme="minorEastAsia" w:cstheme="minorEastAsia"/>
          <w:color w:val="333333"/>
          <w:sz w:val="28"/>
          <w:szCs w:val="28"/>
          <w:shd w:val="clear" w:fill="FFFFFF"/>
        </w:rPr>
        <w:t>；</w:t>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rPr>
        <w:t>团结和带领全县团员、青年发扬“党有号召、团有行动”的光荣传统、发挥生力军和突击队作用，积极投身经济</w:t>
      </w:r>
      <w:r>
        <w:rPr>
          <w:rFonts w:hint="eastAsia" w:asciiTheme="minorEastAsia" w:hAnsiTheme="minorEastAsia" w:eastAsiaTheme="minorEastAsia" w:cstheme="minorEastAsia"/>
          <w:color w:val="333333"/>
          <w:sz w:val="28"/>
          <w:szCs w:val="28"/>
        </w:rPr>
        <w:fldChar w:fldCharType="begin"/>
      </w:r>
      <w:r>
        <w:rPr>
          <w:rFonts w:hint="eastAsia" w:asciiTheme="minorEastAsia" w:hAnsiTheme="minorEastAsia" w:eastAsiaTheme="minorEastAsia" w:cstheme="minorEastAsia"/>
          <w:color w:val="333333"/>
          <w:sz w:val="28"/>
          <w:szCs w:val="28"/>
        </w:rPr>
        <w:instrText xml:space="preserve"> HYPERLINK "https://www.baidu.com/s?wd=%E7%A4%BE%E4%BC%9A%E5%BB%BA%E8%AE%BE&amp;tn=SE_PcZhidaonwhc_ngpagmjz&amp;rsv_dl=gh_pc_zhidao" \t "https://zhidao.baidu.com/question/_blank" </w:instrText>
      </w:r>
      <w:r>
        <w:rPr>
          <w:rFonts w:hint="eastAsia" w:asciiTheme="minorEastAsia" w:hAnsiTheme="minorEastAsia" w:eastAsiaTheme="minorEastAsia" w:cstheme="minorEastAsia"/>
          <w:color w:val="333333"/>
          <w:sz w:val="28"/>
          <w:szCs w:val="28"/>
        </w:rPr>
        <w:fldChar w:fldCharType="separate"/>
      </w:r>
      <w:r>
        <w:rPr>
          <w:rFonts w:hint="eastAsia" w:asciiTheme="minorEastAsia" w:hAnsiTheme="minorEastAsia" w:eastAsiaTheme="minorEastAsia" w:cstheme="minorEastAsia"/>
          <w:color w:val="333333"/>
          <w:sz w:val="28"/>
          <w:szCs w:val="28"/>
        </w:rPr>
        <w:t>社会建设</w:t>
      </w:r>
      <w:r>
        <w:rPr>
          <w:rFonts w:hint="eastAsia" w:asciiTheme="minorEastAsia" w:hAnsiTheme="minorEastAsia" w:eastAsiaTheme="minorEastAsia" w:cstheme="minorEastAsia"/>
          <w:color w:val="333333"/>
          <w:sz w:val="28"/>
          <w:szCs w:val="28"/>
        </w:rPr>
        <w:fldChar w:fldCharType="end"/>
      </w:r>
      <w:r>
        <w:rPr>
          <w:rFonts w:hint="eastAsia" w:asciiTheme="minorEastAsia" w:hAnsiTheme="minorEastAsia" w:eastAsiaTheme="minorEastAsia" w:cstheme="minorEastAsia"/>
          <w:color w:val="333333"/>
          <w:sz w:val="28"/>
          <w:szCs w:val="28"/>
        </w:rPr>
        <w:t>，为促进仙游发展做出应有的贡献；</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20" w:lineRule="exact"/>
        <w:ind w:right="0" w:firstLine="560" w:firstLineChars="20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shd w:val="clear" w:fill="FFFFFF"/>
        </w:rPr>
        <w:t>（四）组织团员、青年学习</w:t>
      </w:r>
      <w:r>
        <w:rPr>
          <w:rFonts w:hint="eastAsia" w:asciiTheme="minorEastAsia" w:hAnsiTheme="minorEastAsia" w:eastAsiaTheme="minorEastAsia" w:cstheme="minorEastAsia"/>
          <w:color w:val="333333"/>
          <w:sz w:val="28"/>
          <w:szCs w:val="28"/>
          <w:shd w:val="clear" w:fill="FFFFFF"/>
        </w:rPr>
        <w:fldChar w:fldCharType="begin"/>
      </w:r>
      <w:r>
        <w:rPr>
          <w:rFonts w:hint="eastAsia" w:asciiTheme="minorEastAsia" w:hAnsiTheme="minorEastAsia" w:eastAsiaTheme="minorEastAsia" w:cstheme="minorEastAsia"/>
          <w:color w:val="333333"/>
          <w:sz w:val="28"/>
          <w:szCs w:val="28"/>
          <w:shd w:val="clear" w:fill="FFFFFF"/>
        </w:rPr>
        <w:instrText xml:space="preserve"> HYPERLINK "https://www.baidu.com/s?wd=%E9%A9%AC%E5%88%97%E4%B8%BB%E4%B9%89&amp;tn=SE_PcZhidaonwhc_ngpagmjz&amp;rsv_dl=gh_pc_zhidao" \t "https://zhidao.baidu.com/question/_blank" </w:instrText>
      </w:r>
      <w:r>
        <w:rPr>
          <w:rFonts w:hint="eastAsia" w:asciiTheme="minorEastAsia" w:hAnsiTheme="minorEastAsia" w:eastAsiaTheme="minorEastAsia" w:cstheme="minorEastAsia"/>
          <w:color w:val="333333"/>
          <w:sz w:val="28"/>
          <w:szCs w:val="28"/>
          <w:shd w:val="clear" w:fill="FFFFFF"/>
        </w:rPr>
        <w:fldChar w:fldCharType="separate"/>
      </w:r>
      <w:r>
        <w:rPr>
          <w:rFonts w:hint="eastAsia" w:asciiTheme="minorEastAsia" w:hAnsiTheme="minorEastAsia" w:eastAsiaTheme="minorEastAsia" w:cstheme="minorEastAsia"/>
          <w:color w:val="333333"/>
          <w:sz w:val="28"/>
          <w:szCs w:val="28"/>
          <w:shd w:val="clear" w:fill="FFFFFF"/>
        </w:rPr>
        <w:t>马列主义</w:t>
      </w:r>
      <w:r>
        <w:rPr>
          <w:rFonts w:hint="eastAsia" w:asciiTheme="minorEastAsia" w:hAnsiTheme="minorEastAsia" w:eastAsiaTheme="minorEastAsia" w:cstheme="minorEastAsia"/>
          <w:color w:val="333333"/>
          <w:sz w:val="28"/>
          <w:szCs w:val="28"/>
          <w:shd w:val="clear" w:fill="FFFFFF"/>
        </w:rPr>
        <w:fldChar w:fldCharType="end"/>
      </w:r>
      <w:r>
        <w:rPr>
          <w:rFonts w:hint="eastAsia" w:asciiTheme="minorEastAsia" w:hAnsiTheme="minorEastAsia" w:eastAsiaTheme="minorEastAsia" w:cstheme="minorEastAsia"/>
          <w:color w:val="333333"/>
          <w:sz w:val="28"/>
          <w:szCs w:val="28"/>
          <w:shd w:val="clear" w:fill="FFFFFF"/>
        </w:rPr>
        <w:t>、毛泽东思想、邓小平理论和“三个代表”重要思想，深入学习实践科学发展观，在实践中引导和培养团员、青年成为建设有中国特色社会主义的接班人。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333333"/>
          <w:sz w:val="28"/>
          <w:szCs w:val="28"/>
        </w:rPr>
        <w:t>二、机构设置及部门决算单位构成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562" w:firstLineChars="20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color w:val="333333"/>
          <w:sz w:val="28"/>
          <w:szCs w:val="28"/>
        </w:rPr>
        <w:t>三、人员构成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262" w:right="0" w:firstLine="281" w:firstLineChars="1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39.61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39.97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41.31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14.25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55.4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39.61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39.61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39.97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27.29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68.28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12.68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31.72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39.61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16.77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73.42</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17.13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42.86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42.86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Theme="minorEastAsia" w:hAnsiTheme="minorEastAsia" w:cstheme="minorEastAsia"/>
          <w:i w:val="0"/>
          <w:caps w:val="0"/>
          <w:color w:val="373737"/>
          <w:spacing w:val="0"/>
          <w:sz w:val="28"/>
          <w:szCs w:val="28"/>
          <w:shd w:val="clear" w:fill="FFFFFF"/>
          <w:vertAlign w:val="baseline"/>
          <w:lang w:eastAsia="zh-CN"/>
        </w:rPr>
        <w:t>一</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般公</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共</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服务</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201）</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34.96万元，占87.47%；</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208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7.63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213</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221</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202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tabs>
          <w:tab w:val="left" w:pos="658"/>
        </w:tabs>
        <w:kinsoku/>
        <w:wordWrap/>
        <w:overflowPunct/>
        <w:topLinePunct w:val="0"/>
        <w:autoSpaceDE/>
        <w:autoSpaceDN/>
        <w:bidi w:val="0"/>
        <w:adjustRightInd/>
        <w:snapToGrid/>
        <w:spacing w:before="0" w:beforeAutospacing="0" w:after="0" w:afterAutospacing="0" w:line="520" w:lineRule="exact"/>
        <w:ind w:right="0"/>
        <w:jc w:val="left"/>
        <w:textAlignment w:val="baseline"/>
        <w:rPr>
          <w:rFonts w:hint="eastAsia"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 </w:t>
      </w:r>
      <w:r>
        <w:rPr>
          <w:rFonts w:hint="eastAsia" w:asciiTheme="minorEastAsia" w:hAnsiTheme="minorEastAsia" w:cstheme="minorEastAsia"/>
          <w:i w:val="0"/>
          <w:caps w:val="0"/>
          <w:color w:val="373737"/>
          <w:spacing w:val="0"/>
          <w:sz w:val="28"/>
          <w:szCs w:val="28"/>
          <w:shd w:val="clear" w:fill="FFFFFF"/>
          <w:vertAlign w:val="baseline"/>
          <w:lang w:eastAsia="zh-CN"/>
        </w:rPr>
        <w:t>一</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般公</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共</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服务</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2012901、20129.2）</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34.96万元</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rightChars="0" w:firstLine="560" w:firstLineChars="200"/>
        <w:jc w:val="left"/>
        <w:textAlignment w:val="baseline"/>
        <w:rPr>
          <w:rFonts w:hint="eastAsia"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34.96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211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人员调转及</w:t>
      </w:r>
      <w:r>
        <w:rPr>
          <w:rFonts w:hint="eastAsia" w:asciiTheme="minorEastAsia" w:hAnsiTheme="minorEastAsia" w:eastAsiaTheme="minorEastAsia" w:cstheme="minorEastAsia"/>
          <w:i w:val="0"/>
          <w:caps w:val="0"/>
          <w:color w:val="373737"/>
          <w:spacing w:val="0"/>
          <w:sz w:val="28"/>
          <w:szCs w:val="28"/>
          <w:shd w:val="clear" w:fill="FFFFFF"/>
          <w:vertAlign w:val="baseline"/>
        </w:rPr>
        <w:t>职工</w:t>
      </w:r>
      <w:r>
        <w:rPr>
          <w:rFonts w:hint="eastAsia" w:asciiTheme="minorEastAsia" w:hAnsiTheme="minorEastAsia" w:cstheme="minorEastAsia"/>
          <w:i w:val="0"/>
          <w:caps w:val="0"/>
          <w:color w:val="373737"/>
          <w:spacing w:val="0"/>
          <w:sz w:val="28"/>
          <w:szCs w:val="28"/>
          <w:shd w:val="clear" w:fill="FFFFFF"/>
          <w:vertAlign w:val="baseline"/>
          <w:lang w:eastAsia="zh-CN"/>
        </w:rPr>
        <w:t>调资等</w:t>
      </w:r>
      <w:r>
        <w:rPr>
          <w:rFonts w:hint="eastAsia" w:asciiTheme="minorEastAsia" w:hAnsiTheme="minorEastAsia" w:eastAsiaTheme="minorEastAsia" w:cstheme="minorEastAsia"/>
          <w:i w:val="0"/>
          <w:caps w:val="0"/>
          <w:color w:val="373737"/>
          <w:spacing w:val="0"/>
          <w:sz w:val="28"/>
          <w:szCs w:val="28"/>
          <w:shd w:val="clear" w:fill="FFFFFF"/>
          <w:vertAlign w:val="baseline"/>
        </w:rPr>
        <w:t>增长了工资，</w:t>
      </w:r>
      <w:r>
        <w:rPr>
          <w:rFonts w:hint="eastAsia" w:asciiTheme="minorEastAsia" w:hAnsiTheme="minorEastAsia" w:cstheme="minorEastAsia"/>
          <w:i w:val="0"/>
          <w:caps w:val="0"/>
          <w:color w:val="373737"/>
          <w:spacing w:val="0"/>
          <w:sz w:val="28"/>
          <w:szCs w:val="28"/>
          <w:shd w:val="clear" w:fill="FFFFFF"/>
          <w:vertAlign w:val="baseline"/>
          <w:lang w:eastAsia="zh-CN"/>
        </w:rPr>
        <w:t>以及</w:t>
      </w:r>
      <w:r>
        <w:rPr>
          <w:rFonts w:hint="eastAsia" w:asciiTheme="minorEastAsia" w:hAnsiTheme="minorEastAsia" w:eastAsiaTheme="minorEastAsia" w:cstheme="minorEastAsia"/>
          <w:i w:val="0"/>
          <w:caps w:val="0"/>
          <w:color w:val="373737"/>
          <w:spacing w:val="0"/>
          <w:sz w:val="28"/>
          <w:szCs w:val="28"/>
          <w:shd w:val="clear" w:fill="FFFFFF"/>
          <w:vertAlign w:val="baseline"/>
        </w:rPr>
        <w:t>增加了</w:t>
      </w:r>
      <w:r>
        <w:rPr>
          <w:rFonts w:hint="eastAsia" w:asciiTheme="minorEastAsia" w:hAnsiTheme="minorEastAsia" w:cstheme="minorEastAsia"/>
          <w:i w:val="0"/>
          <w:caps w:val="0"/>
          <w:color w:val="373737"/>
          <w:spacing w:val="0"/>
          <w:sz w:val="28"/>
          <w:szCs w:val="28"/>
          <w:shd w:val="clear" w:fill="FFFFFF"/>
          <w:vertAlign w:val="baseline"/>
          <w:lang w:eastAsia="zh-CN"/>
        </w:rPr>
        <w:t>群众团体事务及一般行政管理业务活动费用。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 社会保障和就业（</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208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）行政事业单位离退休（</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05</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）未归口管理的行政单位离退休（</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05</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146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增加了遗属工资及人员调转增加了单位承担部分的养老保险缴费</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213</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）农业（</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05</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）行政运行（</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02</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45"/>
        <w:jc w:val="left"/>
        <w:textAlignment w:val="baseline"/>
        <w:outlineLvl w:val="9"/>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%。决算数大于预算数的主要原因是增加了</w:t>
      </w:r>
      <w:r>
        <w:rPr>
          <w:rFonts w:hint="eastAsia" w:asciiTheme="minorEastAsia" w:hAnsiTheme="minorEastAsia" w:cstheme="minorEastAsia"/>
          <w:i w:val="0"/>
          <w:caps w:val="0"/>
          <w:color w:val="373737"/>
          <w:spacing w:val="0"/>
          <w:sz w:val="28"/>
          <w:szCs w:val="28"/>
          <w:shd w:val="clear" w:fill="FFFFFF"/>
          <w:vertAlign w:val="baseline"/>
          <w:lang w:eastAsia="zh-CN"/>
        </w:rPr>
        <w:t>扶贫</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221</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）住房改革支出（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02</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）住房公积金（</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w:t>
      </w:r>
      <w:r>
        <w:rPr>
          <w:rFonts w:hint="eastAsia" w:asciiTheme="minorEastAsia" w:hAnsiTheme="minorEastAsia" w:cstheme="minorEastAsia"/>
          <w:i w:val="0"/>
          <w:caps w:val="0"/>
          <w:color w:val="373737"/>
          <w:spacing w:val="0"/>
          <w:sz w:val="28"/>
          <w:szCs w:val="28"/>
          <w:shd w:val="clear" w:fill="FFFFFF"/>
          <w:vertAlign w:val="baseline"/>
          <w:lang w:val="en-US" w:eastAsia="zh-CN"/>
        </w:rPr>
        <w:t>20</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w:t>
      </w:r>
      <w:r>
        <w:rPr>
          <w:rFonts w:hint="eastAsia" w:asciiTheme="minorEastAsia" w:hAnsiTheme="minorEastAsia" w:cstheme="minorEastAsia"/>
          <w:i w:val="0"/>
          <w:caps w:val="0"/>
          <w:color w:val="373737"/>
          <w:spacing w:val="0"/>
          <w:sz w:val="28"/>
          <w:szCs w:val="28"/>
          <w:shd w:val="clear" w:fill="FFFFFF"/>
          <w:vertAlign w:val="baseline"/>
          <w:lang w:eastAsia="zh-CN"/>
        </w:rPr>
        <w:t>费基数</w:t>
      </w:r>
      <w:r>
        <w:rPr>
          <w:rFonts w:hint="eastAsia" w:asciiTheme="minorEastAsia" w:hAnsiTheme="minorEastAsia" w:eastAsiaTheme="minorEastAsia" w:cstheme="minorEastAsia"/>
          <w:i w:val="0"/>
          <w:caps w:val="0"/>
          <w:color w:val="373737"/>
          <w:spacing w:val="0"/>
          <w:sz w:val="28"/>
          <w:szCs w:val="28"/>
          <w:shd w:val="clear" w:fill="FFFFFF"/>
          <w:vertAlign w:val="baseline"/>
        </w:rPr>
        <w:t>增加</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27.29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26.73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0.56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0.56</w:t>
      </w:r>
      <w:r>
        <w:rPr>
          <w:rFonts w:hint="eastAsia" w:asciiTheme="minorEastAsia" w:hAnsiTheme="minorEastAsia" w:eastAsiaTheme="minorEastAsia" w:cstheme="minorEastAsia"/>
          <w:color w:val="333333"/>
          <w:sz w:val="28"/>
          <w:szCs w:val="28"/>
        </w:rPr>
        <w:t xml:space="preserve"> 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3.04</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84.44</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控制行政运行费用支出。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12.68</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一般行政管理事务</w:t>
      </w:r>
      <w:r>
        <w:rPr>
          <w:rFonts w:hint="eastAsia" w:asciiTheme="minorEastAsia" w:hAnsiTheme="minorEastAsia" w:eastAsiaTheme="minorEastAsia" w:cstheme="minorEastAsia"/>
          <w:color w:val="333333"/>
          <w:sz w:val="28"/>
          <w:szCs w:val="28"/>
        </w:rPr>
        <w:t>”</w:t>
      </w:r>
      <w:r>
        <w:rPr>
          <w:rFonts w:hint="eastAsia" w:asciiTheme="minorEastAsia" w:hAnsiTheme="minorEastAsia" w:cstheme="minorEastAsia"/>
          <w:color w:val="333333"/>
          <w:sz w:val="28"/>
          <w:szCs w:val="28"/>
          <w:lang w:eastAsia="zh-CN"/>
        </w:rPr>
        <w:t>、“扶贫资金”</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12.68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52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00007A87" w:usb1="80000000" w:usb2="00000008" w:usb3="00000000" w:csb0="400001FF" w:csb1="FFFF0000"/>
  </w:font>
  <w:font w:name="Tahoma">
    <w:panose1 w:val="020B0604030504040204"/>
    <w:charset w:val="00"/>
    <w:family w:val="swiss"/>
    <w:pitch w:val="default"/>
    <w:sig w:usb0="61007A87" w:usb1="80000000" w:usb2="00000008" w:usb3="00000000" w:csb0="200101FF" w:csb1="2028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1A0F3C52" w:usb2="00000010" w:usb3="00000000" w:csb0="0004001F" w:csb1="00000000"/>
  </w:font>
  <w:font w:name="仿宋">
    <w:altName w:val="微软雅黑"/>
    <w:panose1 w:val="02010609060101010101"/>
    <w:charset w:val="86"/>
    <w:family w:val="modern"/>
    <w:pitch w:val="default"/>
    <w:sig w:usb0="00000000" w:usb1="00000000" w:usb2="00000016" w:usb3="00000000" w:csb0="00040001" w:csb1="00000000"/>
  </w:font>
  <w:font w:name="新宋体">
    <w:panose1 w:val="02010609030101010101"/>
    <w:charset w:val="86"/>
    <w:family w:val="modern"/>
    <w:pitch w:val="default"/>
    <w:sig w:usb0="00000003" w:usb1="080E0000" w:usb2="00000000" w:usb3="00000000" w:csb0="00040001" w:csb1="00000000"/>
  </w:font>
  <w:font w:name="ST Song">
    <w:altName w:val="Times New Roman"/>
    <w:panose1 w:val="00000000000000000000"/>
    <w:charset w:val="00"/>
    <w:family w:val="auto"/>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10" w:usb3="00000000" w:csb0="0004009F" w:csb1="00000000"/>
  </w:font>
  <w:font w:name="楷体">
    <w:altName w:val="楷体_GB2312"/>
    <w:panose1 w:val="02010609060101010101"/>
    <w:charset w:val="86"/>
    <w:family w:val="auto"/>
    <w:pitch w:val="default"/>
    <w:sig w:usb0="00000000" w:usb1="00000000" w:usb2="00000016" w:usb3="00000000" w:csb0="00040001" w:csb1="00000000"/>
  </w:font>
  <w:font w:name="Helvetica Neue">
    <w:altName w:val="Courier New"/>
    <w:panose1 w:val="000000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hakuyoxingshu7000">
    <w:panose1 w:val="02000600000000000000"/>
    <w:charset w:val="86"/>
    <w:family w:val="auto"/>
    <w:pitch w:val="default"/>
    <w:sig w:usb0="FFFFFFFF" w:usb1="E9FFFFFF" w:usb2="0000003F" w:usb3="00000000" w:csb0="603F00FF" w:csb1="FFFF0000"/>
  </w:font>
  <w:font w:name="Courier New">
    <w:panose1 w:val="02070309020205020404"/>
    <w:charset w:val="00"/>
    <w:family w:val="auto"/>
    <w:pitch w:val="default"/>
    <w:sig w:usb0="00007A87" w:usb1="80000000" w:usb2="00000008" w:usb3="00000000" w:csb0="400001FF" w:csb1="FFFF0000"/>
  </w:font>
  <w:font w:name="Verdana">
    <w:panose1 w:val="020B0604030504040204"/>
    <w:charset w:val="00"/>
    <w:family w:val="auto"/>
    <w:pitch w:val="default"/>
    <w:sig w:usb0="00000287" w:usb1="00000000" w:usb2="00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893C76"/>
    <w:rsid w:val="03FE7F0E"/>
    <w:rsid w:val="098217C0"/>
    <w:rsid w:val="0B754ABA"/>
    <w:rsid w:val="0E980DC7"/>
    <w:rsid w:val="179B676B"/>
    <w:rsid w:val="1A1F65C5"/>
    <w:rsid w:val="1CFB22BC"/>
    <w:rsid w:val="22095C79"/>
    <w:rsid w:val="2A054FEB"/>
    <w:rsid w:val="2DE7389C"/>
    <w:rsid w:val="3964752F"/>
    <w:rsid w:val="3DDC6AB6"/>
    <w:rsid w:val="3E7434E4"/>
    <w:rsid w:val="3F98625C"/>
    <w:rsid w:val="419008B3"/>
    <w:rsid w:val="4D637834"/>
    <w:rsid w:val="62763A6A"/>
    <w:rsid w:val="6B6E45D7"/>
    <w:rsid w:val="6BC52739"/>
    <w:rsid w:val="72DC1DCD"/>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2020-10-19T06:47:00Z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