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绥滨县农业综合执法大队</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cstheme="minorEastAsia"/>
          <w:color w:val="333333"/>
          <w:sz w:val="28"/>
          <w:szCs w:val="28"/>
          <w:shd w:val="clear" w:fill="FFFFFF"/>
          <w:lang w:eastAsia="zh-CN"/>
        </w:rPr>
        <w:t>负责农业法、中华人民共和国种子法、肥料管理办法、农药管理条例、植物新品种保护等农业法律法规的宣传贯彻。</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cstheme="minorEastAsia"/>
          <w:color w:val="333333"/>
          <w:sz w:val="28"/>
          <w:szCs w:val="28"/>
          <w:shd w:val="clear" w:fill="FFFFFF"/>
          <w:lang w:eastAsia="zh-CN"/>
        </w:rPr>
        <w:t>按照农业法律法规进行农资市场的执法检查监督管理。</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cstheme="minorEastAsia"/>
          <w:color w:val="333333"/>
          <w:sz w:val="28"/>
          <w:szCs w:val="28"/>
          <w:shd w:val="clear" w:fill="FFFFFF"/>
          <w:lang w:eastAsia="zh-CN"/>
        </w:rPr>
        <w:t>按照农业法律法规和行政处罚法等法律法规进行农资市场监督检查管理并对违法行为进行处罚。</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绥滨县农业行政综合执法大队</w:t>
      </w: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113.89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0.79</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113.89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113.89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111.53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96.57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0.79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17.85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89.71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77.68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105.76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115.49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109.2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人员调资。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128.15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退休人员调整工资</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84,77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ajorAscii" w:hAnsiTheme="minorEastAsia" w:cstheme="minorEastAsia"/>
          <w:b w:val="0"/>
          <w:bCs/>
          <w:i w:val="0"/>
          <w:caps w:val="0"/>
          <w:color w:val="373737"/>
          <w:spacing w:val="0"/>
          <w:sz w:val="28"/>
          <w:szCs w:val="28"/>
          <w:shd w:val="clear" w:fill="FFFFFF"/>
          <w:vertAlign w:val="baseline"/>
          <w:lang w:val="en-US" w:eastAsia="zh-CN"/>
        </w:rPr>
        <w:t>89.71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105.83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加大执法力度，增加了执法业务费。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105.09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111.53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107.07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4.46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314</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314</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加大执法力度</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w:t>
      </w:r>
      <w:r>
        <w:rPr>
          <w:rFonts w:hint="eastAsia" w:asciiTheme="minorEastAsia" w:hAnsiTheme="minorEastAsia" w:cstheme="minorEastAsia"/>
          <w:b/>
          <w:color w:val="333333"/>
          <w:sz w:val="28"/>
          <w:szCs w:val="28"/>
          <w:lang w:eastAsia="zh-CN"/>
        </w:rPr>
        <w:t>事业</w:t>
      </w:r>
      <w:r>
        <w:rPr>
          <w:rFonts w:hint="eastAsia" w:asciiTheme="minorEastAsia" w:hAnsiTheme="minorEastAsia" w:eastAsiaTheme="minorEastAsia" w:cstheme="minorEastAsia"/>
          <w:b/>
          <w:color w:val="333333"/>
          <w:sz w:val="28"/>
          <w:szCs w:val="28"/>
        </w:rPr>
        <w:t>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运行经费支出</w:t>
      </w:r>
      <w:r>
        <w:rPr>
          <w:rFonts w:hint="eastAsia" w:asciiTheme="minorEastAsia" w:hAnsiTheme="minorEastAsia" w:cstheme="minorEastAsia"/>
          <w:color w:val="333333"/>
          <w:sz w:val="28"/>
          <w:szCs w:val="28"/>
          <w:lang w:val="en-US" w:eastAsia="zh-CN"/>
        </w:rPr>
        <w:t>8.42</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1.56</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22.74</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加大执法力度</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3,96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扶贫补助资金</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cstheme="minorEastAsia"/>
          <w:color w:val="333333"/>
          <w:sz w:val="28"/>
          <w:szCs w:val="28"/>
          <w:lang w:val="en-US" w:eastAsia="zh-CN"/>
        </w:rPr>
        <w:t>3.96</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eastAsia="zh-CN"/>
        </w:rPr>
        <w:t>一项扶贫补助资金</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w:t>
      </w: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BCB00B5"/>
    <w:rsid w:val="0D48437B"/>
    <w:rsid w:val="0E980DC7"/>
    <w:rsid w:val="179B676B"/>
    <w:rsid w:val="1A1F65C5"/>
    <w:rsid w:val="1CFB22BC"/>
    <w:rsid w:val="2A054FEB"/>
    <w:rsid w:val="2DE7389C"/>
    <w:rsid w:val="3964752F"/>
    <w:rsid w:val="3DDC6AB6"/>
    <w:rsid w:val="3E7434E4"/>
    <w:rsid w:val="3F98625C"/>
    <w:rsid w:val="419008B3"/>
    <w:rsid w:val="4CB27D8A"/>
    <w:rsid w:val="62763A6A"/>
    <w:rsid w:val="63F4552C"/>
    <w:rsid w:val="66251F5F"/>
    <w:rsid w:val="6B6E45D7"/>
    <w:rsid w:val="6BC52739"/>
    <w:rsid w:val="71A84855"/>
    <w:rsid w:val="7225687F"/>
    <w:rsid w:val="763C3B43"/>
    <w:rsid w:val="768870B2"/>
    <w:rsid w:val="76C73DE4"/>
    <w:rsid w:val="78661997"/>
    <w:rsid w:val="7BC22F3A"/>
    <w:rsid w:val="7EDE48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2021-05-20T03:18:09Z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