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lang w:val="en-US" w:eastAsia="zh-CN"/>
        </w:rPr>
      </w:pPr>
      <w:r>
        <w:rPr>
          <w:rFonts w:hint="eastAsia" w:ascii="宋体" w:hAnsi="宋体" w:eastAsia="宋体" w:cs="宋体"/>
          <w:b/>
          <w:color w:val="333333"/>
          <w:sz w:val="21"/>
          <w:szCs w:val="21"/>
          <w:lang w:val="en-US" w:eastAsia="zh-CN"/>
        </w:rPr>
        <w:t xml:space="preserve">                </w:t>
      </w:r>
      <w:r>
        <w:rPr>
          <w:rFonts w:hint="eastAsia" w:asciiTheme="minorEastAsia" w:hAnsiTheme="minorEastAsia" w:eastAsiaTheme="minorEastAsia" w:cstheme="minorEastAsia"/>
          <w:b/>
          <w:color w:val="333333"/>
          <w:sz w:val="28"/>
          <w:szCs w:val="28"/>
          <w:lang w:val="en-US" w:eastAsia="zh-CN"/>
        </w:rPr>
        <w:t xml:space="preserve">   </w:t>
      </w:r>
      <w:bookmarkStart w:id="0" w:name="_GoBack"/>
      <w:bookmarkEnd w:id="0"/>
      <w:r>
        <w:rPr>
          <w:rFonts w:hint="eastAsia" w:asciiTheme="minorEastAsia" w:hAnsiTheme="minorEastAsia" w:eastAsiaTheme="minorEastAsia" w:cstheme="minorEastAsia"/>
          <w:b/>
          <w:color w:val="333333"/>
          <w:sz w:val="28"/>
          <w:szCs w:val="28"/>
          <w:lang w:val="en-US" w:eastAsia="zh-CN"/>
        </w:rPr>
        <w:t>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lang w:val="en-US" w:eastAsia="zh-CN"/>
        </w:rPr>
        <w:t xml:space="preserve">年度 </w:t>
      </w:r>
      <w:r>
        <w:rPr>
          <w:rFonts w:hint="eastAsia" w:asciiTheme="minorEastAsia" w:hAnsiTheme="minorEastAsia" w:cstheme="minorEastAsia"/>
          <w:b/>
          <w:color w:val="333333"/>
          <w:sz w:val="28"/>
          <w:szCs w:val="28"/>
          <w:lang w:val="en-US" w:eastAsia="zh-CN"/>
        </w:rPr>
        <w:t>档案馆</w:t>
      </w:r>
      <w:r>
        <w:rPr>
          <w:rFonts w:hint="eastAsia" w:asciiTheme="minorEastAsia" w:hAnsiTheme="minorEastAsia" w:eastAsiaTheme="minorEastAsia" w:cstheme="minorEastAsia"/>
          <w:b/>
          <w:color w:val="333333"/>
          <w:sz w:val="28"/>
          <w:szCs w:val="28"/>
          <w:lang w:val="en-US" w:eastAsia="zh-CN"/>
        </w:rPr>
        <w:t>决算文字说明</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0" w:lineRule="atLeast"/>
        <w:ind w:left="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一、主要职能</w:t>
      </w:r>
    </w:p>
    <w:p>
      <w:pPr>
        <w:ind w:firstLine="600" w:firstLineChars="200"/>
        <w:rPr>
          <w:rFonts w:hint="eastAsia"/>
          <w:sz w:val="30"/>
          <w:szCs w:val="30"/>
        </w:rPr>
      </w:pPr>
      <w:r>
        <w:rPr>
          <w:rFonts w:hint="eastAsia" w:asciiTheme="minorEastAsia" w:hAnsiTheme="minorEastAsia" w:eastAsiaTheme="minorEastAsia" w:cstheme="minorEastAsia"/>
          <w:b w:val="0"/>
          <w:bCs w:val="0"/>
          <w:color w:val="000000"/>
          <w:sz w:val="30"/>
          <w:szCs w:val="30"/>
          <w:lang w:val="en-US" w:eastAsia="zh-CN"/>
        </w:rPr>
        <w:t>1.负责档案资料接收、征集、管理及提供利用工作。</w:t>
      </w:r>
      <w:r>
        <w:rPr>
          <w:rFonts w:hint="eastAsia"/>
          <w:sz w:val="30"/>
          <w:szCs w:val="30"/>
        </w:rPr>
        <w:t>收集和接收本馆保管范围内对国家和社会有保存价值的档案，对所保存的档案严格按照规定整理和保管，采取各种形式开发档案资源，为社会利用档案资源提供服务；</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b w:val="0"/>
          <w:bCs w:val="0"/>
          <w:color w:val="000000"/>
          <w:sz w:val="30"/>
          <w:szCs w:val="30"/>
          <w:lang w:val="en-US" w:eastAsia="zh-CN"/>
        </w:rPr>
      </w:pPr>
      <w:r>
        <w:rPr>
          <w:rFonts w:hint="eastAsia" w:asciiTheme="minorEastAsia" w:hAnsiTheme="minorEastAsia" w:eastAsiaTheme="minorEastAsia" w:cstheme="minorEastAsia"/>
          <w:b w:val="0"/>
          <w:bCs w:val="0"/>
          <w:color w:val="000000"/>
          <w:sz w:val="30"/>
          <w:szCs w:val="30"/>
          <w:lang w:val="en-US" w:eastAsia="zh-CN"/>
        </w:rPr>
        <w:t>2.</w:t>
      </w:r>
      <w:r>
        <w:rPr>
          <w:rFonts w:hint="eastAsia"/>
          <w:sz w:val="30"/>
          <w:szCs w:val="30"/>
        </w:rPr>
        <w:t>制定全县县志工作计划及规划，负责《绥滨县志》、《绥滨年鉴》的编纂，负责本行政区域内地方志工作的的组织、指导、督促和检查。</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b w:val="0"/>
          <w:bCs w:val="0"/>
          <w:color w:val="000000"/>
          <w:sz w:val="30"/>
          <w:szCs w:val="30"/>
          <w:lang w:val="en-US" w:eastAsia="zh-CN"/>
        </w:rPr>
      </w:pPr>
      <w:r>
        <w:rPr>
          <w:rFonts w:hint="eastAsia" w:asciiTheme="minorEastAsia" w:hAnsiTheme="minorEastAsia" w:eastAsiaTheme="minorEastAsia" w:cstheme="minorEastAsia"/>
          <w:b w:val="0"/>
          <w:bCs w:val="0"/>
          <w:color w:val="000000"/>
          <w:sz w:val="30"/>
          <w:szCs w:val="30"/>
          <w:lang w:val="en-US" w:eastAsia="zh-CN"/>
        </w:rPr>
        <w:t>3.负责党史研究及组织史、地方党史资料的编纂工作。</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b w:val="0"/>
          <w:bCs w:val="0"/>
          <w:color w:val="000000"/>
          <w:sz w:val="30"/>
          <w:szCs w:val="30"/>
          <w:lang w:val="en-US" w:eastAsia="zh-CN"/>
        </w:rPr>
      </w:pPr>
      <w:r>
        <w:rPr>
          <w:rFonts w:hint="eastAsia" w:asciiTheme="minorEastAsia" w:hAnsiTheme="minorEastAsia" w:eastAsiaTheme="minorEastAsia" w:cstheme="minorEastAsia"/>
          <w:b w:val="0"/>
          <w:bCs w:val="0"/>
          <w:color w:val="000000"/>
          <w:sz w:val="30"/>
          <w:szCs w:val="30"/>
          <w:lang w:val="en-US" w:eastAsia="zh-CN"/>
        </w:rPr>
        <w:t>4.负责利用档案史志开展展览及宣传工作。</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Theme="minorEastAsia" w:hAnsiTheme="minorEastAsia" w:eastAsiaTheme="minorEastAsia" w:cstheme="minorEastAsia"/>
          <w:b w:val="0"/>
          <w:bCs w:val="0"/>
          <w:color w:val="000000"/>
          <w:sz w:val="30"/>
          <w:szCs w:val="30"/>
          <w:lang w:val="en-US" w:eastAsia="zh-CN"/>
        </w:rPr>
      </w:pPr>
      <w:r>
        <w:rPr>
          <w:rFonts w:hint="eastAsia" w:asciiTheme="minorEastAsia" w:hAnsiTheme="minorEastAsia" w:eastAsiaTheme="minorEastAsia" w:cstheme="minorEastAsia"/>
          <w:b w:val="0"/>
          <w:bCs w:val="0"/>
          <w:color w:val="000000"/>
          <w:sz w:val="30"/>
          <w:szCs w:val="30"/>
          <w:lang w:val="en-US" w:eastAsia="zh-CN"/>
        </w:rPr>
        <w:t>5.负责档案数字化管理工作。</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sz w:val="32"/>
          <w:szCs w:val="32"/>
        </w:rPr>
      </w:pPr>
      <w:r>
        <w:rPr>
          <w:rFonts w:hint="eastAsia"/>
          <w:sz w:val="32"/>
          <w:szCs w:val="32"/>
          <w:lang w:eastAsia="zh-CN"/>
        </w:rPr>
        <w:t>为全额</w:t>
      </w:r>
      <w:r>
        <w:rPr>
          <w:rFonts w:hint="eastAsia"/>
          <w:sz w:val="32"/>
          <w:szCs w:val="32"/>
        </w:rPr>
        <w:t>拨款事业单位（参照公务员管理），</w:t>
      </w:r>
      <w:r>
        <w:rPr>
          <w:rFonts w:hint="eastAsia"/>
          <w:sz w:val="32"/>
          <w:szCs w:val="32"/>
          <w:lang w:eastAsia="zh-CN"/>
        </w:rPr>
        <w:t>内设</w:t>
      </w:r>
      <w:r>
        <w:rPr>
          <w:rFonts w:hint="default"/>
          <w:sz w:val="32"/>
          <w:szCs w:val="32"/>
          <w:lang w:val="en-US" w:eastAsia="zh-CN"/>
        </w:rPr>
        <w:t>5</w:t>
      </w:r>
      <w:r>
        <w:rPr>
          <w:rFonts w:hint="eastAsia"/>
          <w:sz w:val="32"/>
          <w:szCs w:val="32"/>
        </w:rPr>
        <w:t>个科室，（</w:t>
      </w:r>
      <w:r>
        <w:rPr>
          <w:rFonts w:hint="eastAsia" w:ascii="仿宋" w:hAnsi="仿宋" w:eastAsia="仿宋" w:cs="仿宋"/>
          <w:b w:val="0"/>
          <w:bCs w:val="0"/>
          <w:color w:val="000000"/>
          <w:sz w:val="32"/>
          <w:szCs w:val="32"/>
          <w:lang w:val="en-US" w:eastAsia="zh-CN"/>
        </w:rPr>
        <w:t>综合办公室</w:t>
      </w:r>
      <w:r>
        <w:rPr>
          <w:rFonts w:hint="eastAsia"/>
          <w:sz w:val="32"/>
          <w:szCs w:val="32"/>
        </w:rPr>
        <w:t>、</w:t>
      </w:r>
      <w:r>
        <w:rPr>
          <w:rFonts w:hint="eastAsia" w:ascii="仿宋" w:hAnsi="仿宋" w:eastAsia="仿宋" w:cs="仿宋"/>
          <w:b w:val="0"/>
          <w:bCs w:val="0"/>
          <w:color w:val="000000"/>
          <w:sz w:val="32"/>
          <w:szCs w:val="32"/>
          <w:lang w:val="en-US" w:eastAsia="zh-CN"/>
        </w:rPr>
        <w:t>方志办公室</w:t>
      </w:r>
      <w:r>
        <w:rPr>
          <w:rFonts w:hint="eastAsia"/>
          <w:sz w:val="32"/>
          <w:szCs w:val="32"/>
        </w:rPr>
        <w:t>、</w:t>
      </w:r>
      <w:r>
        <w:rPr>
          <w:rFonts w:hint="eastAsia" w:ascii="仿宋" w:hAnsi="仿宋" w:eastAsia="仿宋" w:cs="仿宋"/>
          <w:b w:val="0"/>
          <w:bCs w:val="0"/>
          <w:color w:val="000000"/>
          <w:sz w:val="32"/>
          <w:szCs w:val="32"/>
          <w:lang w:val="en-US" w:eastAsia="zh-CN"/>
        </w:rPr>
        <w:t>党史办公室</w:t>
      </w:r>
      <w:r>
        <w:rPr>
          <w:rFonts w:hint="eastAsia"/>
          <w:sz w:val="32"/>
          <w:szCs w:val="32"/>
        </w:rPr>
        <w:t>、</w:t>
      </w:r>
      <w:r>
        <w:rPr>
          <w:rFonts w:hint="eastAsia" w:ascii="仿宋" w:hAnsi="仿宋" w:eastAsia="仿宋" w:cs="仿宋"/>
          <w:b w:val="0"/>
          <w:bCs w:val="0"/>
          <w:color w:val="000000"/>
          <w:sz w:val="32"/>
          <w:szCs w:val="32"/>
          <w:lang w:val="en-US" w:eastAsia="zh-CN"/>
        </w:rPr>
        <w:t>档案管理股</w:t>
      </w:r>
      <w:r>
        <w:rPr>
          <w:rFonts w:hint="eastAsia"/>
          <w:sz w:val="32"/>
          <w:szCs w:val="32"/>
        </w:rPr>
        <w:t>、</w:t>
      </w:r>
      <w:r>
        <w:rPr>
          <w:rFonts w:hint="eastAsia" w:ascii="仿宋" w:hAnsi="仿宋" w:eastAsia="仿宋" w:cs="仿宋"/>
          <w:b w:val="0"/>
          <w:bCs w:val="0"/>
          <w:color w:val="000000"/>
          <w:sz w:val="32"/>
          <w:szCs w:val="32"/>
          <w:lang w:val="en-US" w:eastAsia="zh-CN"/>
        </w:rPr>
        <w:t>档案征集宣教股</w:t>
      </w:r>
      <w:r>
        <w:rPr>
          <w:rFonts w:hint="eastAsia"/>
          <w:sz w:val="32"/>
          <w:szCs w:val="32"/>
        </w:rPr>
        <w:t>），为</w:t>
      </w:r>
      <w:r>
        <w:rPr>
          <w:rFonts w:hint="eastAsia"/>
          <w:sz w:val="32"/>
          <w:szCs w:val="32"/>
          <w:lang w:eastAsia="zh-CN"/>
        </w:rPr>
        <w:t>一级预算</w:t>
      </w:r>
      <w:r>
        <w:rPr>
          <w:rFonts w:hint="eastAsia"/>
          <w:sz w:val="32"/>
          <w:szCs w:val="32"/>
        </w:rPr>
        <w:t>单位。在</w:t>
      </w:r>
      <w:r>
        <w:rPr>
          <w:rFonts w:hint="eastAsia"/>
          <w:sz w:val="32"/>
          <w:szCs w:val="32"/>
          <w:lang w:eastAsia="zh-CN"/>
        </w:rPr>
        <w:t>职</w:t>
      </w:r>
      <w:r>
        <w:rPr>
          <w:rFonts w:hint="default"/>
          <w:sz w:val="32"/>
          <w:szCs w:val="32"/>
          <w:lang w:val="en-US" w:eastAsia="zh-CN"/>
        </w:rPr>
        <w:t>11</w:t>
      </w:r>
      <w:r>
        <w:rPr>
          <w:rFonts w:hint="eastAsia"/>
          <w:sz w:val="32"/>
          <w:szCs w:val="32"/>
        </w:rPr>
        <w:t>人，局长一名，副局长</w:t>
      </w:r>
      <w:r>
        <w:rPr>
          <w:rFonts w:hint="eastAsia"/>
          <w:sz w:val="32"/>
          <w:szCs w:val="32"/>
          <w:lang w:eastAsia="zh-CN"/>
        </w:rPr>
        <w:t>二</w:t>
      </w:r>
      <w:r>
        <w:rPr>
          <w:rFonts w:hint="eastAsia"/>
          <w:sz w:val="32"/>
          <w:szCs w:val="32"/>
        </w:rPr>
        <w:t>名。</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2"/>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xml:space="preserve">    </w:t>
      </w:r>
      <w:r>
        <w:rPr>
          <w:rFonts w:hint="eastAsia"/>
          <w:sz w:val="32"/>
          <w:szCs w:val="32"/>
        </w:rPr>
        <w:t>事业单位（参照公务员管理）</w:t>
      </w:r>
      <w:r>
        <w:rPr>
          <w:rFonts w:hint="eastAsia"/>
          <w:sz w:val="32"/>
          <w:szCs w:val="32"/>
          <w:lang w:eastAsia="zh-CN"/>
        </w:rPr>
        <w:t>编制数</w:t>
      </w:r>
      <w:r>
        <w:rPr>
          <w:rFonts w:hint="eastAsia"/>
          <w:sz w:val="32"/>
          <w:szCs w:val="32"/>
          <w:lang w:val="en-US" w:eastAsia="zh-CN"/>
        </w:rPr>
        <w:t>14个，在职</w:t>
      </w:r>
      <w:r>
        <w:rPr>
          <w:rFonts w:hint="default"/>
          <w:sz w:val="32"/>
          <w:szCs w:val="32"/>
          <w:lang w:val="en-US" w:eastAsia="zh-CN"/>
        </w:rPr>
        <w:t>1</w:t>
      </w:r>
      <w:r>
        <w:rPr>
          <w:rFonts w:hint="eastAsia"/>
          <w:sz w:val="32"/>
          <w:szCs w:val="32"/>
          <w:lang w:val="en-US" w:eastAsia="zh-CN"/>
        </w:rPr>
        <w:t>1人，退休</w:t>
      </w:r>
      <w:r>
        <w:rPr>
          <w:rFonts w:hint="default"/>
          <w:sz w:val="32"/>
          <w:szCs w:val="32"/>
          <w:lang w:val="en-US" w:eastAsia="zh-CN"/>
        </w:rPr>
        <w:t>9</w:t>
      </w:r>
      <w:r>
        <w:rPr>
          <w:rFonts w:hint="eastAsia"/>
          <w:sz w:val="32"/>
          <w:szCs w:val="32"/>
          <w:lang w:val="en-US" w:eastAsia="zh-CN"/>
        </w:rPr>
        <w:t>人。</w:t>
      </w: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一、20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156.96</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158.99</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7.16</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4.36 </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3.11</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1.92</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156.96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156.96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158.99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157.26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99</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1.72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156.96</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7.16</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4.36 </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158.99</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3.11</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1.92</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158.99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3.11</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1.92</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158.99</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24.22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15.23</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1.73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1.08</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6.14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3.86</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r>
        <w:rPr>
          <w:rStyle w:val="5"/>
          <w:rFonts w:hint="eastAsia" w:asciiTheme="minorEastAsia" w:hAnsiTheme="minorEastAsia" w:cstheme="minorEastAsia"/>
          <w:b/>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162.10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158.99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98.09</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小</w:t>
      </w:r>
      <w:r>
        <w:rPr>
          <w:rFonts w:hint="eastAsia" w:asciiTheme="minorEastAsia" w:hAnsiTheme="minorEastAsia" w:eastAsiaTheme="minorEastAsia" w:cstheme="minorEastAsia"/>
          <w:i w:val="0"/>
          <w:caps w:val="0"/>
          <w:color w:val="373737"/>
          <w:spacing w:val="0"/>
          <w:sz w:val="28"/>
          <w:szCs w:val="28"/>
          <w:shd w:val="clear" w:fill="FFFFFF"/>
          <w:vertAlign w:val="baseline"/>
        </w:rPr>
        <w:t>于预算数的主要原因：</w:t>
      </w:r>
      <w:r>
        <w:rPr>
          <w:rFonts w:hint="eastAsia" w:asciiTheme="minorEastAsia" w:hAnsiTheme="minorEastAsia" w:cstheme="minorEastAsia"/>
          <w:i w:val="0"/>
          <w:caps w:val="0"/>
          <w:color w:val="373737"/>
          <w:spacing w:val="0"/>
          <w:sz w:val="28"/>
          <w:szCs w:val="28"/>
          <w:shd w:val="clear" w:fill="FFFFFF"/>
          <w:vertAlign w:val="baseline"/>
          <w:lang w:eastAsia="zh-CN"/>
        </w:rPr>
        <w:t>人员办公经费减少。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14.39</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24.22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168.31</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w:t>
      </w:r>
      <w:r>
        <w:rPr>
          <w:rFonts w:hint="eastAsia" w:asciiTheme="minorEastAsia" w:hAnsiTheme="minorEastAsia" w:cstheme="minorEastAsia"/>
          <w:i w:val="0"/>
          <w:caps w:val="0"/>
          <w:color w:val="373737"/>
          <w:spacing w:val="0"/>
          <w:sz w:val="28"/>
          <w:szCs w:val="28"/>
          <w:shd w:val="clear" w:fill="FFFFFF"/>
          <w:vertAlign w:val="baseline"/>
          <w:lang w:val="en-US" w:eastAsia="zh-CN"/>
        </w:rPr>
        <w:t>统筹外退休工资增加</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 医疗卫生和计划生育（类）医疗保障（款）行政单位医疗（项）。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 农林水（类）农业（款）行政运行（项）。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1.61</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1.72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106.83</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w:t>
      </w:r>
      <w:r>
        <w:rPr>
          <w:rFonts w:hint="eastAsia" w:asciiTheme="minorEastAsia" w:hAnsiTheme="minorEastAsia" w:cstheme="minorEastAsia"/>
          <w:color w:val="373737"/>
          <w:sz w:val="28"/>
          <w:szCs w:val="28"/>
          <w:shd w:val="clear" w:color="auto" w:fill="FFFFFF"/>
        </w:rPr>
        <w:t>增加了行政管理事务等项目资金。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4.79</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6.14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128.18</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年在职职工增长了工资，使住房公积金的缴交比例增加了。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157.26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131.33</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25.93</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万元，主要包括：办公费、印刷费、水费、电费、邮电费、取暖费、物业费、差旅费、维修（护）费、专用材料费、劳务费、工会经费、福利费、其他交通费用、办公设备购置。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%，公务用车购置及运行费支出决算0万元，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；公务接待费支出决算0万元，增长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公务用车保有量0</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年度机关运行经费支出</w:t>
      </w:r>
      <w:r>
        <w:rPr>
          <w:rFonts w:hint="eastAsia" w:asciiTheme="minorEastAsia" w:hAnsiTheme="minorEastAsia" w:cstheme="minorEastAsia"/>
          <w:color w:val="333333"/>
          <w:sz w:val="28"/>
          <w:szCs w:val="28"/>
          <w:lang w:val="en-US" w:eastAsia="zh-CN"/>
        </w:rPr>
        <w:t>25.93</w:t>
      </w:r>
      <w:r>
        <w:rPr>
          <w:rFonts w:hint="eastAsia" w:asciiTheme="minorEastAsia" w:hAnsiTheme="minorEastAsia" w:eastAsiaTheme="minorEastAsia" w:cstheme="minorEastAsia"/>
          <w:color w:val="333333"/>
          <w:sz w:val="28"/>
          <w:szCs w:val="28"/>
        </w:rPr>
        <w:t>万元（与部门决算中行政单位和参照公务员法管理事业单位一般公共预算财政拨款基本支出中公用经费之和保持一致），比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年减少</w:t>
      </w:r>
      <w:r>
        <w:rPr>
          <w:rFonts w:hint="eastAsia" w:asciiTheme="minorEastAsia" w:hAnsiTheme="minorEastAsia" w:cstheme="minorEastAsia"/>
          <w:color w:val="333333"/>
          <w:sz w:val="28"/>
          <w:szCs w:val="28"/>
          <w:lang w:val="en-US" w:eastAsia="zh-CN"/>
        </w:rPr>
        <w:t>0.2</w:t>
      </w:r>
      <w:r>
        <w:rPr>
          <w:rFonts w:hint="eastAsia" w:asciiTheme="minorEastAsia" w:hAnsiTheme="minorEastAsia" w:eastAsiaTheme="minorEastAsia" w:cstheme="minorEastAsia"/>
          <w:color w:val="333333"/>
          <w:sz w:val="28"/>
          <w:szCs w:val="28"/>
        </w:rPr>
        <w:t>万元，降低</w:t>
      </w:r>
      <w:r>
        <w:rPr>
          <w:rFonts w:hint="eastAsia" w:asciiTheme="minorEastAsia" w:hAnsiTheme="minorEastAsia" w:cstheme="minorEastAsia"/>
          <w:color w:val="333333"/>
          <w:sz w:val="28"/>
          <w:szCs w:val="28"/>
          <w:lang w:val="en-US" w:eastAsia="zh-CN"/>
        </w:rPr>
        <w:t>0.64</w:t>
      </w:r>
      <w:r>
        <w:rPr>
          <w:rFonts w:hint="eastAsia" w:asciiTheme="minorEastAsia" w:hAnsiTheme="minorEastAsia" w:eastAsiaTheme="minorEastAsia" w:cstheme="minorEastAsia"/>
          <w:color w:val="333333"/>
          <w:sz w:val="28"/>
          <w:szCs w:val="28"/>
        </w:rPr>
        <w:t>%。主要原因是：</w:t>
      </w:r>
      <w:r>
        <w:rPr>
          <w:rFonts w:hint="eastAsia" w:asciiTheme="minorEastAsia" w:hAnsiTheme="minorEastAsia" w:cstheme="minorEastAsia"/>
          <w:color w:val="333333"/>
          <w:sz w:val="28"/>
          <w:szCs w:val="28"/>
          <w:lang w:eastAsia="zh-CN"/>
        </w:rPr>
        <w:t>行政经费减少了支出</w:t>
      </w:r>
      <w:r>
        <w:rPr>
          <w:rFonts w:hint="eastAsia" w:asciiTheme="minorEastAsia" w:hAnsiTheme="minorEastAsia" w:eastAsiaTheme="minorEastAsia" w:cstheme="minorEastAsia"/>
          <w:color w:val="333333"/>
          <w:sz w:val="28"/>
          <w:szCs w:val="28"/>
        </w:rPr>
        <w:t>。</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年度政府采购支出总额</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万元、政府采购工程支出</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万元、政府采购服务支出</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辆，其中，一般公务用车 0 辆、一般执法执勤用</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辆，其他用车主要是办案用车；单位价值 50 万万元以上通用设备</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 xml:space="preserve"> 台（套）。</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万元，自评覆盖率达到100%。共组织对</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个项目进行了绩效评价，共涉及资金</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万元。从评价情况来看，本部门共开展了</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进行了绩效考核。</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叶根友毛笔行书2.0版">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Calibri Light">
    <w:panose1 w:val="020F0302020204030204"/>
    <w:charset w:val="00"/>
    <w:family w:val="auto"/>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2275993"/>
    <w:rsid w:val="03FE7F0E"/>
    <w:rsid w:val="04681A3E"/>
    <w:rsid w:val="098217C0"/>
    <w:rsid w:val="0B754ABA"/>
    <w:rsid w:val="0E980DC7"/>
    <w:rsid w:val="16423A01"/>
    <w:rsid w:val="179B676B"/>
    <w:rsid w:val="1A1F65C5"/>
    <w:rsid w:val="1CFB22BC"/>
    <w:rsid w:val="2A054FEB"/>
    <w:rsid w:val="2DE7389C"/>
    <w:rsid w:val="38713A84"/>
    <w:rsid w:val="3964752F"/>
    <w:rsid w:val="3DDC6AB6"/>
    <w:rsid w:val="3E7434E4"/>
    <w:rsid w:val="3F98625C"/>
    <w:rsid w:val="419008B3"/>
    <w:rsid w:val="463A6923"/>
    <w:rsid w:val="49C63715"/>
    <w:rsid w:val="62763A6A"/>
    <w:rsid w:val="6B6E45D7"/>
    <w:rsid w:val="6BC52739"/>
    <w:rsid w:val="6E7A1171"/>
    <w:rsid w:val="763C3B43"/>
    <w:rsid w:val="768870B2"/>
    <w:rsid w:val="7BC22F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333333"/>
      <w:sz w:val="18"/>
      <w:szCs w:val="18"/>
      <w:u w:val="none"/>
    </w:rPr>
  </w:style>
  <w:style w:type="character" w:styleId="7">
    <w:name w:val="Emphasis"/>
    <w:basedOn w:val="4"/>
    <w:qFormat/>
    <w:uiPriority w:val="0"/>
    <w:rPr>
      <w:i/>
    </w:rPr>
  </w:style>
  <w:style w:type="character" w:styleId="8">
    <w:name w:val="Hyperlink"/>
    <w:basedOn w:val="4"/>
    <w:qFormat/>
    <w:uiPriority w:val="0"/>
    <w:rPr>
      <w:color w:val="333333"/>
      <w:sz w:val="18"/>
      <w:szCs w:val="18"/>
      <w:u w:val="none"/>
    </w:rPr>
  </w:style>
  <w:style w:type="character" w:customStyle="1" w:styleId="9">
    <w:name w:val="laiy"/>
    <w:basedOn w:val="4"/>
    <w:qFormat/>
    <w:uiPriority w:val="0"/>
  </w:style>
  <w:style w:type="character" w:customStyle="1" w:styleId="10">
    <w:name w:val="zuoz"/>
    <w:basedOn w:val="4"/>
    <w:qFormat/>
    <w:uiPriority w:val="0"/>
  </w:style>
  <w:style w:type="character" w:customStyle="1" w:styleId="11">
    <w:name w:val="update"/>
    <w:basedOn w:val="4"/>
    <w:qFormat/>
    <w:uiPriority w:val="0"/>
  </w:style>
  <w:style w:type="character" w:customStyle="1" w:styleId="12">
    <w:name w:val="hot1"/>
    <w:basedOn w:val="4"/>
    <w:qFormat/>
    <w:uiPriority w:val="0"/>
  </w:style>
  <w:style w:type="character" w:customStyle="1" w:styleId="13">
    <w:name w:val="td12"/>
    <w:basedOn w:val="4"/>
    <w:qFormat/>
    <w:uiPriority w:val="0"/>
    <w:rPr>
      <w:rFonts w:ascii="Arial" w:hAnsi="Arial" w:cs="Arial"/>
      <w:color w:val="FFFFFF"/>
      <w:sz w:val="16"/>
      <w:szCs w:val="16"/>
    </w:rPr>
  </w:style>
  <w:style w:type="character" w:customStyle="1" w:styleId="14">
    <w:name w:val="td22"/>
    <w:basedOn w:val="4"/>
    <w:qFormat/>
    <w:uiPriority w:val="0"/>
  </w:style>
  <w:style w:type="character" w:customStyle="1" w:styleId="15">
    <w:name w:val="td32"/>
    <w:basedOn w:val="4"/>
    <w:qFormat/>
    <w:uiPriority w:val="0"/>
  </w:style>
  <w:style w:type="character" w:customStyle="1" w:styleId="16">
    <w:name w:val="home"/>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Administrator</cp:lastModifiedBy>
  <dcterms:modified xsi:type="dcterms:W3CDTF">2020-09-30T02:25:01Z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