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260" w:right="0" w:firstLine="562" w:firstLineChars="200"/>
        <w:jc w:val="center"/>
        <w:rPr>
          <w:rFonts w:hint="eastAsia" w:asciiTheme="minorEastAsia" w:hAnsiTheme="minorEastAsia" w:eastAsiaTheme="minorEastAsia" w:cstheme="minorEastAsia"/>
          <w:b/>
          <w:color w:val="333333"/>
          <w:sz w:val="28"/>
          <w:szCs w:val="28"/>
        </w:rPr>
      </w:pP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绥滨县审计局</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pageBreakBefore w:val="0"/>
        <w:widowControl/>
        <w:numPr>
          <w:ilvl w:val="0"/>
          <w:numId w:val="1"/>
        </w:numPr>
        <w:suppressLineNumbers w:val="0"/>
        <w:kinsoku/>
        <w:wordWrap/>
        <w:overflowPunct/>
        <w:topLinePunct w:val="0"/>
        <w:autoSpaceDE/>
        <w:autoSpaceDN/>
        <w:bidi w:val="0"/>
        <w:adjustRightInd/>
        <w:snapToGrid/>
        <w:spacing w:before="180" w:beforeAutospacing="0" w:after="360" w:afterAutospacing="0" w:line="360" w:lineRule="auto"/>
        <w:ind w:left="260" w:right="0" w:firstLine="562" w:firstLineChars="200"/>
        <w:jc w:val="left"/>
        <w:rPr>
          <w:rFonts w:hint="eastAsia" w:asciiTheme="minorEastAsia" w:hAnsiTheme="minorEastAsia" w:eastAsiaTheme="minorEastAsia" w:cstheme="minorEastAsia"/>
          <w:b/>
          <w:color w:val="333333"/>
          <w:sz w:val="28"/>
          <w:szCs w:val="28"/>
        </w:rPr>
      </w:pPr>
      <w:r>
        <w:rPr>
          <w:rFonts w:hint="eastAsia" w:asciiTheme="minorEastAsia" w:hAnsiTheme="minorEastAsia" w:eastAsiaTheme="minorEastAsia" w:cstheme="minorEastAsia"/>
          <w:b/>
          <w:color w:val="333333"/>
          <w:sz w:val="28"/>
          <w:szCs w:val="28"/>
        </w:rPr>
        <w:t>部门概况</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260" w:leftChars="0" w:right="0" w:firstLine="560" w:firstLineChars="200"/>
        <w:jc w:val="left"/>
        <w:rPr>
          <w:rFonts w:hint="eastAsia" w:asciiTheme="minorEastAsia" w:hAnsiTheme="minorEastAsia" w:eastAsiaTheme="minorEastAsia" w:cstheme="minorEastAsia"/>
          <w:color w:val="333333"/>
          <w:sz w:val="28"/>
          <w:szCs w:val="28"/>
          <w:lang w:eastAsia="zh-CN"/>
        </w:rPr>
      </w:pPr>
      <w:r>
        <w:rPr>
          <w:rFonts w:hint="eastAsia" w:asciiTheme="minorEastAsia" w:hAnsiTheme="minorEastAsia" w:eastAsiaTheme="minorEastAsia" w:cstheme="minorEastAsia"/>
          <w:color w:val="333333"/>
          <w:sz w:val="28"/>
          <w:szCs w:val="28"/>
        </w:rPr>
        <w:t>第一条 根据《中共黑龙江省委办公厅、黑龙江省人民政府办公厅关于印发《绥滨县机构改革方案》的通知》（厅字[2019]70号)，制定本规定</w:t>
      </w:r>
      <w:r>
        <w:rPr>
          <w:rFonts w:hint="eastAsia" w:asciiTheme="minorEastAsia" w:hAnsiTheme="minorEastAsia" w:cstheme="minorEastAsia"/>
          <w:color w:val="333333"/>
          <w:sz w:val="28"/>
          <w:szCs w:val="28"/>
          <w:lang w:eastAsia="zh-CN"/>
        </w:rPr>
        <w:t>。</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260" w:leftChars="0" w:right="0" w:firstLine="560" w:firstLineChars="200"/>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第二条 绥滨县审计局是县政府的工作部门，为正科级。</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260" w:leftChars="0" w:right="0" w:firstLine="560" w:firstLineChars="200"/>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第三条 中共绥滨县委审计委员会办公室设在县审计局，接受县委审计委员会的直接领导，承担县委审计委员会具体工作，研究提出在审计领域坚持党的领导、加强党的建设的政策建议，组织研究审计工作战略、规划、重大政策和改革方案，协调推进、督促落实县委和县委审计委员会决策部署，研究提出年度审计项目计划。组织协调军地审计协作有关事项等。县审计局的内设机构根据工作需要承担县委审计委员会办公室相关工作，接受县委审计委员会办公室的统筹协调。</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260"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第四条 县审计局贯彻落实党中央和省市县委关于审计工作的方针政策和决策部署，在履行职责过程中坚持和加强党对审计工作的集中统一领导。</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0" w:firstLineChars="200"/>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一、主要职能</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0" w:firstLineChars="200"/>
        <w:jc w:val="left"/>
        <w:textAlignment w:val="auto"/>
        <w:outlineLvl w:val="9"/>
        <w:rPr>
          <w:rFonts w:hint="eastAsia" w:asciiTheme="minorEastAsia" w:hAnsiTheme="minorEastAsia" w:eastAsiaTheme="minorEastAsia" w:cstheme="minorEastAsia"/>
          <w:color w:val="333333"/>
          <w:sz w:val="28"/>
          <w:szCs w:val="28"/>
          <w:lang w:eastAsia="zh-CN"/>
        </w:rPr>
      </w:pPr>
      <w:r>
        <w:rPr>
          <w:rFonts w:hint="eastAsia" w:asciiTheme="minorEastAsia" w:hAnsiTheme="minorEastAsia" w:eastAsiaTheme="minorEastAsia" w:cstheme="minorEastAsia"/>
          <w:color w:val="333333"/>
          <w:sz w:val="28"/>
          <w:szCs w:val="28"/>
        </w:rPr>
        <w:t>（一）主管全县审计工作。负责对县级财政收支和法律法规规定属于审计监督范围的财务收支的真实、合法和效益进行审计</w:t>
      </w:r>
      <w:r>
        <w:rPr>
          <w:rFonts w:hint="eastAsia" w:asciiTheme="minorEastAsia" w:hAnsiTheme="minorEastAsia" w:eastAsiaTheme="minorEastAsia" w:cstheme="minorEastAsia"/>
          <w:color w:val="333333"/>
          <w:sz w:val="28"/>
          <w:szCs w:val="28"/>
          <w:lang w:val="en-US" w:eastAsia="zh-CN"/>
        </w:rPr>
        <w:t>监督，对公共资金、国有资产、国有资源和领导干部履行经济责任情况实行审计全覆盖</w:t>
      </w:r>
      <w:r>
        <w:rPr>
          <w:rFonts w:hint="eastAsia" w:asciiTheme="minorEastAsia" w:hAnsiTheme="minorEastAsia" w:eastAsiaTheme="minorEastAsia" w:cstheme="minorEastAsia"/>
          <w:color w:val="333333"/>
          <w:sz w:val="28"/>
          <w:szCs w:val="28"/>
        </w:rPr>
        <w:t>，对领导干部实行自然资源资产任中、离任审计，对国家有关重大政策措施贯彻落实情况进行跟踪审计。对审计、专项审计调查和核查社会审计机构相关审计报告的结果承担责任，并负有督促被审计单位整改的责任</w:t>
      </w:r>
      <w:r>
        <w:rPr>
          <w:rFonts w:hint="eastAsia" w:asciiTheme="minorEastAsia" w:hAnsiTheme="minorEastAsia" w:cstheme="minorEastAsia"/>
          <w:color w:val="333333"/>
          <w:sz w:val="28"/>
          <w:szCs w:val="28"/>
          <w:lang w:eastAsia="zh-CN"/>
        </w:rPr>
        <w:t>；</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0" w:firstLineChars="200"/>
        <w:jc w:val="left"/>
        <w:textAlignment w:val="auto"/>
        <w:outlineLvl w:val="9"/>
        <w:rPr>
          <w:rFonts w:hint="eastAsia" w:asciiTheme="minorEastAsia" w:hAnsiTheme="minorEastAsia" w:eastAsiaTheme="minorEastAsia" w:cstheme="minorEastAsia"/>
          <w:color w:val="333333"/>
          <w:sz w:val="28"/>
          <w:szCs w:val="28"/>
          <w:shd w:val="clear" w:fill="FFFFFF"/>
          <w:lang w:eastAsia="zh-CN"/>
        </w:rPr>
      </w:pPr>
      <w:r>
        <w:rPr>
          <w:rFonts w:hint="eastAsia" w:asciiTheme="minorEastAsia" w:hAnsiTheme="minorEastAsia" w:cstheme="minorEastAsia"/>
          <w:color w:val="333333"/>
          <w:sz w:val="28"/>
          <w:szCs w:val="28"/>
          <w:lang w:eastAsia="zh-CN"/>
        </w:rPr>
        <w:t>（</w:t>
      </w:r>
      <w:r>
        <w:rPr>
          <w:rFonts w:hint="eastAsia" w:asciiTheme="minorEastAsia" w:hAnsiTheme="minorEastAsia" w:cstheme="minorEastAsia"/>
          <w:color w:val="333333"/>
          <w:sz w:val="28"/>
          <w:szCs w:val="28"/>
          <w:lang w:val="en-US" w:eastAsia="zh-CN"/>
        </w:rPr>
        <w:t>二</w:t>
      </w:r>
      <w:r>
        <w:rPr>
          <w:rFonts w:hint="eastAsia" w:asciiTheme="minorEastAsia" w:hAnsiTheme="minorEastAsia" w:cstheme="minorEastAsia"/>
          <w:color w:val="333333"/>
          <w:sz w:val="28"/>
          <w:szCs w:val="28"/>
          <w:lang w:eastAsia="zh-CN"/>
        </w:rPr>
        <w:t>）</w:t>
      </w:r>
      <w:r>
        <w:rPr>
          <w:rFonts w:hint="eastAsia" w:asciiTheme="minorEastAsia" w:hAnsiTheme="minorEastAsia" w:eastAsiaTheme="minorEastAsia" w:cstheme="minorEastAsia"/>
          <w:color w:val="333333"/>
          <w:sz w:val="28"/>
          <w:szCs w:val="28"/>
          <w:shd w:val="clear" w:fill="FFFFFF"/>
        </w:rPr>
        <w:t>贯彻实施国家和省有关审计工作的方针、政策和法律法规，监督审计规章、国家审计准则和指南的执行。制定并组织实施全县专业领域审计工作规划。对直接审计、调查和核查的事项依法进行审计评价，作出审计决定或提出审计建议</w:t>
      </w:r>
      <w:r>
        <w:rPr>
          <w:rFonts w:hint="eastAsia" w:asciiTheme="minorEastAsia" w:hAnsiTheme="minorEastAsia" w:cstheme="minorEastAsia"/>
          <w:color w:val="333333"/>
          <w:sz w:val="28"/>
          <w:szCs w:val="28"/>
          <w:shd w:val="clear" w:fill="FFFFFF"/>
          <w:lang w:eastAsia="zh-CN"/>
        </w:rPr>
        <w:t>；</w:t>
      </w:r>
      <w:r>
        <w:rPr>
          <w:rFonts w:hint="eastAsia" w:asciiTheme="minorEastAsia" w:hAnsiTheme="minorEastAsia" w:eastAsiaTheme="minorEastAsia" w:cstheme="minorEastAsia"/>
          <w:color w:val="333333"/>
          <w:sz w:val="28"/>
          <w:szCs w:val="28"/>
          <w:shd w:val="clear" w:fill="FFFFFF"/>
        </w:rPr>
        <w:br w:type="textWrapping"/>
      </w:r>
      <w:r>
        <w:rPr>
          <w:rFonts w:hint="eastAsia" w:asciiTheme="minorEastAsia" w:hAnsiTheme="minorEastAsia" w:eastAsiaTheme="minorEastAsia" w:cstheme="minorEastAsia"/>
          <w:color w:val="333333"/>
          <w:sz w:val="28"/>
          <w:szCs w:val="28"/>
          <w:shd w:val="clear" w:fill="FFFFFF"/>
        </w:rPr>
        <w:t>  （三）</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向县委审计委员会提出年度县级预算执行和其他财政支出情况审计报告。向县政府和市审计局提出年度县级预算执行和其他财政收支情况的审计结果报告。受县政府委托向县人大常委会提出县级预算执行和其他财政收支情况的审计工作报告、审计查出问题整改情况报告。向县委和县政府报告对其他事项的审计和专项审计调查情况及结果，依法向社会公布审计结果。向县委和县政府有关部门、下级党委和政府通报审计情况和审计结果</w:t>
      </w:r>
      <w:r>
        <w:rPr>
          <w:rFonts w:hint="eastAsia" w:asciiTheme="minorEastAsia" w:hAnsiTheme="minorEastAsia" w:cstheme="minorEastAsia"/>
          <w:color w:val="333333"/>
          <w:sz w:val="28"/>
          <w:szCs w:val="28"/>
          <w:shd w:val="clear" w:fill="FFFFFF"/>
          <w:lang w:eastAsia="zh-CN"/>
        </w:rPr>
        <w:t>；</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0" w:firstLineChars="200"/>
        <w:jc w:val="left"/>
        <w:textAlignment w:val="auto"/>
        <w:outlineLvl w:val="9"/>
        <w:rPr>
          <w:rFonts w:hint="eastAsia" w:asciiTheme="minorEastAsia" w:hAnsiTheme="minorEastAsia" w:eastAsiaTheme="minorEastAsia" w:cstheme="minorEastAsia"/>
          <w:color w:val="333333"/>
          <w:sz w:val="28"/>
          <w:szCs w:val="28"/>
          <w:shd w:val="clear" w:fill="FFFFFF"/>
          <w:lang w:eastAsia="zh-CN"/>
        </w:rPr>
      </w:pPr>
      <w:r>
        <w:rPr>
          <w:rFonts w:hint="eastAsia" w:asciiTheme="minorEastAsia" w:hAnsiTheme="minorEastAsia" w:eastAsiaTheme="minorEastAsia" w:cstheme="minorEastAsia"/>
          <w:color w:val="333333"/>
          <w:sz w:val="28"/>
          <w:szCs w:val="28"/>
          <w:shd w:val="clear" w:fill="FFFFFF"/>
        </w:rPr>
        <w:t>（四）直接审计下列事项，出具审计报告，在法定职权范围内作出审计决定：国家、省委省政府、市委市政府、县委县政府有关重大政策措施贯彻落实情况；县级预算执行情况和其他财政收支，县委和县政府各部门、直属单位预算执行情况、决算草案和其他财政收支；下级人民政府的预算执行情况、决算草案和其他财政收支，县级财政转移支付资金；使用县级财政资金的事业单位和社会团体的财务收支；县级投资和以县级投资为主的建设项目的预算执行情况和决算，县重大公共工程项目的资金管理使用和建设运营情况；自然资源管理、污染防治和生态保护与修复情况；县属国有企业、县政府规定的县级国有资本占控股或主导地位的企业境内外资产、负债和损益，县属驻外非经营性机构的财务收支；有关社会保障基金、社会捐赠资金及其他基金、资金的财务收支；国际组织和外国政府援助、贷款项目；法律法规规定的其他事项</w:t>
      </w:r>
      <w:r>
        <w:rPr>
          <w:rFonts w:hint="eastAsia" w:asciiTheme="minorEastAsia" w:hAnsiTheme="minorEastAsia" w:cstheme="minorEastAsia"/>
          <w:color w:val="333333"/>
          <w:sz w:val="28"/>
          <w:szCs w:val="28"/>
          <w:shd w:val="clear" w:fill="FFFFFF"/>
          <w:lang w:eastAsia="zh-CN"/>
        </w:rPr>
        <w:t>；</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0" w:firstLineChars="200"/>
        <w:jc w:val="left"/>
        <w:textAlignment w:val="auto"/>
        <w:outlineLvl w:val="9"/>
        <w:rPr>
          <w:rFonts w:hint="eastAsia" w:asciiTheme="minorEastAsia" w:hAnsiTheme="minorEastAsia" w:eastAsiaTheme="minorEastAsia" w:cstheme="minorEastAsia"/>
          <w:color w:val="333333"/>
          <w:sz w:val="28"/>
          <w:szCs w:val="28"/>
          <w:shd w:val="clear" w:fill="FFFFFF"/>
          <w:lang w:eastAsia="zh-CN"/>
        </w:rPr>
      </w:pPr>
      <w:r>
        <w:rPr>
          <w:rFonts w:hint="eastAsia" w:asciiTheme="minorEastAsia" w:hAnsiTheme="minorEastAsia" w:eastAsiaTheme="minorEastAsia" w:cstheme="minorEastAsia"/>
          <w:color w:val="333333"/>
          <w:sz w:val="28"/>
          <w:szCs w:val="28"/>
          <w:shd w:val="clear" w:fill="FFFFFF"/>
        </w:rPr>
        <w:t>（五)按规定对县委管理的党政主要领导干部及其他单位主要负责人实施经济责任和自然资源资产任中、离任审计</w:t>
      </w:r>
      <w:r>
        <w:rPr>
          <w:rFonts w:hint="eastAsia" w:asciiTheme="minorEastAsia" w:hAnsiTheme="minorEastAsia" w:cstheme="minorEastAsia"/>
          <w:color w:val="333333"/>
          <w:sz w:val="28"/>
          <w:szCs w:val="28"/>
          <w:shd w:val="clear" w:fill="FFFFFF"/>
          <w:lang w:eastAsia="zh-CN"/>
        </w:rPr>
        <w:t>；</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0" w:firstLineChars="200"/>
        <w:jc w:val="left"/>
        <w:textAlignment w:val="auto"/>
        <w:outlineLvl w:val="9"/>
        <w:rPr>
          <w:rFonts w:hint="eastAsia" w:asciiTheme="minorEastAsia" w:hAnsiTheme="minorEastAsia" w:eastAsiaTheme="minorEastAsia" w:cstheme="minorEastAsia"/>
          <w:color w:val="333333"/>
          <w:sz w:val="28"/>
          <w:szCs w:val="28"/>
          <w:shd w:val="clear" w:fill="FFFFFF"/>
          <w:lang w:eastAsia="zh-CN"/>
        </w:rPr>
      </w:pPr>
      <w:r>
        <w:rPr>
          <w:rFonts w:hint="eastAsia" w:asciiTheme="minorEastAsia" w:hAnsiTheme="minorEastAsia" w:eastAsiaTheme="minorEastAsia" w:cstheme="minorEastAsia"/>
          <w:color w:val="333333"/>
          <w:sz w:val="28"/>
          <w:szCs w:val="28"/>
          <w:shd w:val="clear" w:fill="FFFFFF"/>
        </w:rPr>
        <w:t>(六)组织实施对国家和省市县财经法律法规、规章、政策和宏观调控措施执行情况、财政预算管理及国有资产管理使用等与县级财政收支有关的特定事项进行专项审计调查</w:t>
      </w:r>
      <w:r>
        <w:rPr>
          <w:rFonts w:hint="eastAsia" w:asciiTheme="minorEastAsia" w:hAnsiTheme="minorEastAsia" w:cstheme="minorEastAsia"/>
          <w:color w:val="333333"/>
          <w:sz w:val="28"/>
          <w:szCs w:val="28"/>
          <w:shd w:val="clear" w:fill="FFFFFF"/>
          <w:lang w:eastAsia="zh-CN"/>
        </w:rPr>
        <w:t>；</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0" w:firstLineChars="200"/>
        <w:jc w:val="left"/>
        <w:textAlignment w:val="auto"/>
        <w:outlineLvl w:val="9"/>
        <w:rPr>
          <w:rFonts w:hint="eastAsia" w:asciiTheme="minorEastAsia" w:hAnsiTheme="minorEastAsia" w:eastAsiaTheme="minorEastAsia" w:cstheme="minorEastAsia"/>
          <w:color w:val="333333"/>
          <w:sz w:val="28"/>
          <w:szCs w:val="28"/>
          <w:shd w:val="clear" w:fill="FFFFFF"/>
          <w:lang w:eastAsia="zh-CN"/>
        </w:rPr>
      </w:pPr>
      <w:r>
        <w:rPr>
          <w:rFonts w:hint="eastAsia" w:asciiTheme="minorEastAsia" w:hAnsiTheme="minorEastAsia" w:eastAsiaTheme="minorEastAsia" w:cstheme="minorEastAsia"/>
          <w:color w:val="333333"/>
          <w:sz w:val="28"/>
          <w:szCs w:val="28"/>
          <w:shd w:val="clear" w:fill="FFFFFF"/>
        </w:rPr>
        <w:t>(七)依法检查审计决定执行情况，督促整改审计查出的问题，依法办理被审计单位对审计决定提请行政复议、行政诉讼或县政府裁决中的有关事项，协助配合有关部门查处相关重大案件</w:t>
      </w:r>
      <w:r>
        <w:rPr>
          <w:rFonts w:hint="eastAsia" w:asciiTheme="minorEastAsia" w:hAnsiTheme="minorEastAsia" w:cstheme="minorEastAsia"/>
          <w:color w:val="333333"/>
          <w:sz w:val="28"/>
          <w:szCs w:val="28"/>
          <w:shd w:val="clear" w:fill="FFFFFF"/>
          <w:lang w:eastAsia="zh-CN"/>
        </w:rPr>
        <w:t>；</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0" w:firstLineChars="200"/>
        <w:jc w:val="left"/>
        <w:textAlignment w:val="auto"/>
        <w:outlineLvl w:val="9"/>
        <w:rPr>
          <w:rFonts w:hint="eastAsia" w:asciiTheme="minorEastAsia" w:hAnsiTheme="minorEastAsia" w:eastAsiaTheme="minorEastAsia" w:cstheme="minorEastAsia"/>
          <w:color w:val="333333"/>
          <w:sz w:val="28"/>
          <w:szCs w:val="28"/>
          <w:shd w:val="clear" w:fill="FFFFFF"/>
          <w:lang w:eastAsia="zh-CN"/>
        </w:rPr>
      </w:pPr>
      <w:r>
        <w:rPr>
          <w:rFonts w:hint="eastAsia" w:asciiTheme="minorEastAsia" w:hAnsiTheme="minorEastAsia" w:eastAsiaTheme="minorEastAsia" w:cstheme="minorEastAsia"/>
          <w:color w:val="333333"/>
          <w:sz w:val="28"/>
          <w:szCs w:val="28"/>
          <w:shd w:val="clear" w:fill="FFFFFF"/>
        </w:rPr>
        <w:t>（八）指导和监督内部审计工作，核查社会审计机构对依法属于审计监督对象的单位出具的相关审计报告</w:t>
      </w:r>
      <w:r>
        <w:rPr>
          <w:rFonts w:hint="eastAsia" w:asciiTheme="minorEastAsia" w:hAnsiTheme="minorEastAsia" w:cstheme="minorEastAsia"/>
          <w:color w:val="333333"/>
          <w:sz w:val="28"/>
          <w:szCs w:val="28"/>
          <w:shd w:val="clear" w:fill="FFFFFF"/>
          <w:lang w:eastAsia="zh-CN"/>
        </w:rPr>
        <w:t>；</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0" w:firstLineChars="200"/>
        <w:jc w:val="left"/>
        <w:textAlignment w:val="auto"/>
        <w:outlineLvl w:val="9"/>
        <w:rPr>
          <w:rFonts w:hint="eastAsia" w:asciiTheme="minorEastAsia" w:hAnsiTheme="minorEastAsia" w:eastAsiaTheme="minorEastAsia" w:cstheme="minorEastAsia"/>
          <w:color w:val="333333"/>
          <w:sz w:val="28"/>
          <w:szCs w:val="28"/>
          <w:shd w:val="clear" w:fill="FFFFFF"/>
          <w:lang w:eastAsia="zh-CN"/>
        </w:rPr>
      </w:pPr>
      <w:r>
        <w:rPr>
          <w:rFonts w:hint="eastAsia" w:asciiTheme="minorEastAsia" w:hAnsiTheme="minorEastAsia" w:eastAsiaTheme="minorEastAsia" w:cstheme="minorEastAsia"/>
          <w:color w:val="333333"/>
          <w:sz w:val="28"/>
          <w:szCs w:val="28"/>
          <w:shd w:val="clear" w:fill="FFFFFF"/>
        </w:rPr>
        <w:t>（九）组织开展全县审计领域的对外交流与合作，指导和推广信息技术在审计领域的应用</w:t>
      </w:r>
      <w:r>
        <w:rPr>
          <w:rFonts w:hint="eastAsia" w:asciiTheme="minorEastAsia" w:hAnsiTheme="minorEastAsia" w:cstheme="minorEastAsia"/>
          <w:color w:val="333333"/>
          <w:sz w:val="28"/>
          <w:szCs w:val="28"/>
          <w:shd w:val="clear" w:fill="FFFFFF"/>
          <w:lang w:eastAsia="zh-CN"/>
        </w:rPr>
        <w:t>；</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0" w:firstLineChars="200"/>
        <w:jc w:val="left"/>
        <w:textAlignment w:val="auto"/>
        <w:outlineLvl w:val="9"/>
        <w:rPr>
          <w:rFonts w:hint="eastAsia" w:asciiTheme="minorEastAsia" w:hAnsiTheme="minorEastAsia" w:cstheme="minorEastAsia"/>
          <w:color w:val="333333"/>
          <w:sz w:val="28"/>
          <w:szCs w:val="28"/>
          <w:shd w:val="clear" w:fill="FFFFFF"/>
          <w:lang w:val="en-US" w:eastAsia="zh-CN"/>
        </w:rPr>
      </w:pPr>
      <w:r>
        <w:rPr>
          <w:rFonts w:hint="eastAsia" w:asciiTheme="minorEastAsia" w:hAnsiTheme="minorEastAsia" w:cstheme="minorEastAsia"/>
          <w:color w:val="333333"/>
          <w:sz w:val="28"/>
          <w:szCs w:val="28"/>
          <w:shd w:val="clear" w:fill="FFFFFF"/>
          <w:lang w:eastAsia="zh-CN"/>
        </w:rPr>
        <w:t>（</w:t>
      </w:r>
      <w:r>
        <w:rPr>
          <w:rFonts w:hint="eastAsia" w:asciiTheme="minorEastAsia" w:hAnsiTheme="minorEastAsia" w:cstheme="minorEastAsia"/>
          <w:color w:val="333333"/>
          <w:sz w:val="28"/>
          <w:szCs w:val="28"/>
          <w:shd w:val="clear" w:fill="FFFFFF"/>
          <w:lang w:val="en-US" w:eastAsia="zh-CN"/>
        </w:rPr>
        <w:t>十</w:t>
      </w:r>
      <w:r>
        <w:rPr>
          <w:rFonts w:hint="eastAsia" w:asciiTheme="minorEastAsia" w:hAnsiTheme="minorEastAsia" w:cstheme="minorEastAsia"/>
          <w:color w:val="333333"/>
          <w:sz w:val="28"/>
          <w:szCs w:val="28"/>
          <w:shd w:val="clear" w:fill="FFFFFF"/>
          <w:lang w:eastAsia="zh-CN"/>
        </w:rPr>
        <w:t>）</w:t>
      </w:r>
      <w:r>
        <w:rPr>
          <w:rFonts w:hint="eastAsia" w:asciiTheme="minorEastAsia" w:hAnsiTheme="minorEastAsia" w:cstheme="minorEastAsia"/>
          <w:color w:val="333333"/>
          <w:sz w:val="28"/>
          <w:szCs w:val="28"/>
          <w:shd w:val="clear" w:fill="FFFFFF"/>
          <w:lang w:val="en-US" w:eastAsia="zh-CN"/>
        </w:rPr>
        <w:t>完成县委、县政府交办的其他任务；</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0" w:firstLineChars="200"/>
        <w:jc w:val="left"/>
        <w:textAlignment w:val="auto"/>
        <w:outlineLvl w:val="9"/>
        <w:rPr>
          <w:rFonts w:hint="default" w:asciiTheme="minorEastAsia" w:hAnsiTheme="minorEastAsia" w:cstheme="minorEastAsia"/>
          <w:color w:val="333333"/>
          <w:sz w:val="28"/>
          <w:szCs w:val="28"/>
          <w:shd w:val="clear" w:fill="FFFFFF"/>
          <w:lang w:val="en-US" w:eastAsia="zh-CN"/>
        </w:rPr>
      </w:pPr>
      <w:r>
        <w:rPr>
          <w:rFonts w:hint="default" w:asciiTheme="minorEastAsia" w:hAnsiTheme="minorEastAsia" w:cstheme="minorEastAsia"/>
          <w:color w:val="333333"/>
          <w:sz w:val="28"/>
          <w:szCs w:val="28"/>
          <w:shd w:val="clear" w:fill="FFFFFF"/>
          <w:lang w:val="en-US" w:eastAsia="zh-CN"/>
        </w:rPr>
        <w:t>(十一）职能转变。进一步完善审计管理体制，加强全县审计工作统筹，明晰审计机关职能定位，理顺内部职责关系，优化审计资源配置，充实加强一线审计力量，构建集中统一、全面覆盖，权威高效的审计监督体系。优化审计工作机制，坚持科技强审，完善业务流程，改进工作方式，加强与相关部门的沟通协调，充分调动内部审计和社会审计力量，增强监督合力</w:t>
      </w:r>
      <w:r>
        <w:rPr>
          <w:rFonts w:hint="eastAsia" w:asciiTheme="minorEastAsia" w:hAnsiTheme="minorEastAsia" w:cstheme="minorEastAsia"/>
          <w:color w:val="333333"/>
          <w:sz w:val="28"/>
          <w:szCs w:val="28"/>
          <w:shd w:val="clear" w:fill="FFFFFF"/>
          <w:lang w:val="en-US" w:eastAsia="zh-CN"/>
        </w:rPr>
        <w:t>。</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0" w:firstLineChars="200"/>
        <w:jc w:val="left"/>
        <w:textAlignment w:val="auto"/>
        <w:outlineLvl w:val="9"/>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第五条 县审计局设下列内设机构：</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0" w:firstLineChars="200"/>
        <w:jc w:val="left"/>
        <w:textAlignment w:val="auto"/>
        <w:outlineLvl w:val="9"/>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一)综合办公室。负责机关日常运转工作，承担信息、安全、保密、政务公开及机关财务、资产管理等工作。负责拟订全县审计工作中长期发展规划，拟订年度审计项目计划并对计划执行情况进行动态管理。负责全县审计情况统计分析和报表报送。承担机关单位的干部人事、机构编制、教育培训、劳动工资工作。承担县委审计委员会办公室日常工作。</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0" w:firstLineChars="200"/>
        <w:jc w:val="left"/>
        <w:textAlignment w:val="auto"/>
        <w:outlineLvl w:val="9"/>
        <w:rPr>
          <w:rFonts w:hint="eastAsia" w:asciiTheme="minorEastAsia" w:hAnsiTheme="minorEastAsia" w:cstheme="minorEastAsia"/>
          <w:color w:val="333333"/>
          <w:sz w:val="28"/>
          <w:szCs w:val="28"/>
          <w:shd w:val="clear" w:fill="FFFFFF"/>
          <w:lang w:val="en-US" w:eastAsia="zh-CN"/>
        </w:rPr>
      </w:pPr>
      <w:r>
        <w:rPr>
          <w:rFonts w:hint="eastAsia" w:asciiTheme="minorEastAsia" w:hAnsiTheme="minorEastAsia" w:eastAsiaTheme="minorEastAsia" w:cstheme="minorEastAsia"/>
          <w:color w:val="333333"/>
          <w:sz w:val="28"/>
          <w:szCs w:val="28"/>
          <w:shd w:val="clear" w:fill="FFFFFF"/>
        </w:rPr>
        <w:t>（二）法规与审理股（审计督察指导股）。承担规范性文件的合法性审核和行政复议、行政应诉、县政府裁决中的有关工作。审理有关审计业务事项，监督检查局机关的审计业务质量，受理信访举报，负责对重大违纪违法问题线索的移送协调。负责审计业务综合分析、审计结果反映出的问题研判等相关工作，对审计成果进行整理研究和综合利用。推动建立健全内部审计制度，对内部审计机构进行业务指导，监督内部审计职责履行情况，检查内部审计业务质量。组织协调对社会审计机构出具的相关审计</w:t>
      </w:r>
      <w:r>
        <w:rPr>
          <w:rFonts w:hint="eastAsia" w:asciiTheme="minorEastAsia" w:hAnsiTheme="minorEastAsia" w:cstheme="minorEastAsia"/>
          <w:color w:val="333333"/>
          <w:sz w:val="28"/>
          <w:szCs w:val="28"/>
          <w:shd w:val="clear" w:fill="FFFFFF"/>
          <w:lang w:val="en-US" w:eastAsia="zh-CN"/>
        </w:rPr>
        <w:t>报告的核查。负责督促检查被审计单有关部门落实审计报告、审计决定等整改事项。对县审计局预算执行情况、决算草案和其他财政收支进行审计。</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0" w:firstLineChars="200"/>
        <w:jc w:val="left"/>
        <w:textAlignment w:val="auto"/>
        <w:outlineLvl w:val="9"/>
        <w:rPr>
          <w:rFonts w:hint="default" w:asciiTheme="minorEastAsia" w:hAnsiTheme="minorEastAsia" w:cstheme="minorEastAsia"/>
          <w:color w:val="333333"/>
          <w:sz w:val="28"/>
          <w:szCs w:val="28"/>
          <w:shd w:val="clear" w:fill="FFFFFF"/>
          <w:lang w:val="en-US" w:eastAsia="zh-CN"/>
        </w:rPr>
      </w:pPr>
      <w:r>
        <w:rPr>
          <w:rFonts w:hint="eastAsia" w:asciiTheme="minorEastAsia" w:hAnsiTheme="minorEastAsia" w:cstheme="minorEastAsia"/>
          <w:color w:val="333333"/>
          <w:sz w:val="28"/>
          <w:szCs w:val="28"/>
          <w:shd w:val="clear" w:fill="FFFFFF"/>
          <w:lang w:val="en-US" w:eastAsia="zh-CN"/>
        </w:rPr>
        <w:t>（三）财政与投资审计股。组织审计县本级及县直各部门、直属单位预算执行情况、决算草案和其他财政收支。组织审计下级人民政府预算执行情况、决算草案、其他财政收支和县级财政转移支付资金。依法向县人大常委会提出县级预算执行和其他财政收支情况的审计工作报告、审计查出问题整改情况报告。组织审计县属国有企业和县政府规定的县级国有资本占控股或主导地位企业的资产、负债和损益以及财务收支。组织审计县属国有企业和县政府规定的县级国有资本占控股或主导地位的企业境外国有资产投资、运营和管理情况。组织审计县属驻境外非经营性机构的财务收支以及国际组织和外国政府援助、贷款项目。组织审计县政府相关部门、下级人民政府管理和其他单位受县政府及其部门委托管理的社会保障基金、社会捐赠资金以及其他有关基金、资金的财务收支。组织审计县政府相关部门及直属单位、下级人民政府管理的教科文卫专项资金。组织审计县级投资和以县级投资为主的建设项目的预算执行情况和决算。组织关系到国家利益和公共利益的重大公共工程项目的项目审批、征地拆迁、环境保护、工程招投标、物资采购、工程结算、资金管理和建设运营等全过程跟踪审计监督。组织开展审计业务电子数据的采集、验收、整理和综合分析利用，组织对有关部门和国有企事业单位网络安全、电子政务工程和信息化项目以及信息系统的审计。</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right="0" w:firstLine="560" w:firstLineChars="200"/>
        <w:jc w:val="left"/>
        <w:textAlignment w:val="auto"/>
        <w:outlineLvl w:val="9"/>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四）农业农村审计股（自然资源和生态环境审计股）。组织审计农业农村、扶贫开发以及其他相关公共资金和建设项目。组织跟踪审计党和国家有关重大政策措施贯彻落实情况，组织跟踪审计省委、省政府有关重大决策部署贯彻落实情况。组织开展领导干部自然资源资产任中、离任审计以及自然资源管理、污染防治和生态保护与修复情况审计。</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0" w:firstLineChars="200"/>
        <w:jc w:val="left"/>
        <w:textAlignment w:val="auto"/>
        <w:outlineLvl w:val="9"/>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五)经济责任审计股。组织对县委管理的乡镇和县直部门党政主要领导干部、事业单位主要领导人员的经济责任审计，承担县经济责任审计领导小组办公室有关工作。组织审计县属企业主要领导人员履行经济责任情况。</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260"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260"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val="en-US" w:eastAsia="zh-CN"/>
        </w:rPr>
        <w:t>绥滨县审计局</w:t>
      </w: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cstheme="minorEastAsia"/>
          <w:color w:val="333333"/>
          <w:sz w:val="28"/>
          <w:szCs w:val="28"/>
          <w:lang w:val="en-US" w:eastAsia="zh-CN"/>
        </w:rPr>
        <w:t>五</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260"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459" w:right="0" w:firstLine="560" w:firstLineChars="200"/>
        <w:jc w:val="left"/>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行政单位编制数</w:t>
      </w:r>
      <w:r>
        <w:rPr>
          <w:rFonts w:hint="eastAsia" w:asciiTheme="minorEastAsia" w:hAnsiTheme="minorEastAsia" w:cstheme="minorEastAsia"/>
          <w:color w:val="333333"/>
          <w:sz w:val="28"/>
          <w:szCs w:val="28"/>
          <w:lang w:val="en-US" w:eastAsia="zh-CN"/>
        </w:rPr>
        <w:t>29</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cstheme="minorEastAsia"/>
          <w:color w:val="333333"/>
          <w:sz w:val="28"/>
          <w:szCs w:val="28"/>
          <w:lang w:val="en-US" w:eastAsia="zh-CN"/>
        </w:rPr>
        <w:t>16人</w:t>
      </w:r>
      <w:r>
        <w:rPr>
          <w:rFonts w:hint="eastAsia" w:asciiTheme="minorEastAsia" w:hAnsiTheme="minorEastAsia" w:eastAsiaTheme="minorEastAsia" w:cstheme="minorEastAsia"/>
          <w:color w:val="333333"/>
          <w:sz w:val="28"/>
          <w:szCs w:val="28"/>
        </w:rPr>
        <w:t>，在职</w:t>
      </w:r>
      <w:r>
        <w:rPr>
          <w:rFonts w:hint="eastAsia" w:asciiTheme="minorEastAsia" w:hAnsiTheme="minorEastAsia" w:cstheme="minorEastAsia"/>
          <w:color w:val="333333"/>
          <w:sz w:val="28"/>
          <w:szCs w:val="28"/>
          <w:lang w:val="en-US" w:eastAsia="zh-CN"/>
        </w:rPr>
        <w:t>12</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12</w:t>
      </w:r>
      <w:r>
        <w:rPr>
          <w:rFonts w:hint="eastAsia" w:asciiTheme="minorEastAsia" w:hAnsiTheme="minorEastAsia" w:eastAsiaTheme="minorEastAsia" w:cstheme="minorEastAsia"/>
          <w:color w:val="333333"/>
          <w:sz w:val="28"/>
          <w:szCs w:val="28"/>
        </w:rPr>
        <w:t>人，离休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人；事业编制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13</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人。</w:t>
      </w:r>
    </w:p>
    <w:p>
      <w:pPr>
        <w:pStyle w:val="2"/>
        <w:keepNext w:val="0"/>
        <w:keepLines w:val="0"/>
        <w:pageBreakBefore w:val="0"/>
        <w:widowControl/>
        <w:suppressLineNumbers w:val="0"/>
        <w:kinsoku/>
        <w:wordWrap/>
        <w:overflowPunct/>
        <w:topLinePunct w:val="0"/>
        <w:autoSpaceDE/>
        <w:autoSpaceDN/>
        <w:bidi w:val="0"/>
        <w:adjustRightInd/>
        <w:snapToGrid/>
        <w:spacing w:before="492" w:beforeAutospacing="0" w:after="672" w:afterAutospacing="0" w:line="360" w:lineRule="auto"/>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0"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222.99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185.70</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减少66.2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降低22.89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减少90.22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val="en-US" w:eastAsia="zh-CN"/>
        </w:rPr>
        <w:t>降低32.69</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135"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135"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222.99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222.99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135"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135"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236.26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218.36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92.5</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17.9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7.5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135" w:right="27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135" w:right="27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222.99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val="en-US" w:eastAsia="zh-CN"/>
        </w:rPr>
        <w:t>减少66.2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val="en-US" w:eastAsia="zh-CN"/>
        </w:rPr>
        <w:t>降低22.89</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236.26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val="en-US" w:eastAsia="zh-CN"/>
        </w:rPr>
        <w:t>减少39.66</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val="en-US" w:eastAsia="zh-CN"/>
        </w:rPr>
        <w:t>降低14.3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135" w:right="27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135"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135"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236.26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减少39.66万</w:t>
      </w:r>
      <w:r>
        <w:rPr>
          <w:rFonts w:hint="eastAsia" w:asciiTheme="minorEastAsia" w:hAnsiTheme="minorEastAsia" w:eastAsiaTheme="minorEastAsia" w:cstheme="minorEastAsia"/>
          <w:i w:val="0"/>
          <w:caps w:val="0"/>
          <w:color w:val="373737"/>
          <w:spacing w:val="0"/>
          <w:sz w:val="28"/>
          <w:szCs w:val="28"/>
          <w:shd w:val="clear" w:fill="FFFFFF"/>
          <w:vertAlign w:val="baseline"/>
        </w:rPr>
        <w:t>元，</w:t>
      </w:r>
      <w:r>
        <w:rPr>
          <w:rFonts w:hint="eastAsia" w:asciiTheme="minorEastAsia" w:hAnsiTheme="minorEastAsia" w:cstheme="minorEastAsia"/>
          <w:i w:val="0"/>
          <w:caps w:val="0"/>
          <w:color w:val="373737"/>
          <w:spacing w:val="0"/>
          <w:sz w:val="28"/>
          <w:szCs w:val="28"/>
          <w:shd w:val="clear" w:fill="FFFFFF"/>
          <w:vertAlign w:val="baseline"/>
          <w:lang w:val="en-US" w:eastAsia="zh-CN"/>
        </w:rPr>
        <w:t>降低14.3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right="0" w:firstLine="843" w:firstLineChars="3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0"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236.26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36.31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15.3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10.35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4.3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right="0" w:firstLine="843" w:firstLineChars="30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（根据单位实际</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科</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0" w:right="0" w:firstLine="560" w:firstLineChars="20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193.78</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236.26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121.92</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val="en-US" w:eastAsia="zh-CN"/>
        </w:rPr>
        <w:t>2019年在职人员、退休人员涨工资，2019年新考入公务员2人，工资及相关福利待遇增加。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0"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0" w:right="0" w:firstLine="560" w:firstLineChars="200"/>
        <w:jc w:val="left"/>
        <w:textAlignment w:val="baseline"/>
        <w:rPr>
          <w:rFonts w:hint="default" w:asciiTheme="minorEastAsia" w:hAnsiTheme="minorEastAsia" w:cstheme="minorEastAsia"/>
          <w:i w:val="0"/>
          <w:caps w:val="0"/>
          <w:color w:val="373737"/>
          <w:spacing w:val="0"/>
          <w:sz w:val="28"/>
          <w:szCs w:val="28"/>
          <w:shd w:val="clear" w:fill="FFFFFF"/>
          <w:vertAlign w:val="baseline"/>
          <w:lang w:val="en-US"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29.20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36.30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124.3</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2019年年初预算是根据2018年的基本工资计算的，2019年人员涨工资导致养老保险缴纳金额增加；2019年新考入公务员2人，人员增加使决算数增加。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0"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0"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0"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0"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val="en-US" w:eastAsia="zh-CN"/>
        </w:rPr>
        <w:t>2019年新增加了行政管理事务等项目资金。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0"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165"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10.09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10.35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102.57</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退休人员涨工资</w:t>
      </w:r>
      <w:r>
        <w:rPr>
          <w:rFonts w:hint="eastAsia" w:asciiTheme="minorEastAsia" w:hAnsiTheme="minorEastAsia" w:eastAsiaTheme="minorEastAsia" w:cstheme="minorEastAsia"/>
          <w:i w:val="0"/>
          <w:caps w:val="0"/>
          <w:color w:val="373737"/>
          <w:spacing w:val="0"/>
          <w:sz w:val="28"/>
          <w:szCs w:val="28"/>
          <w:shd w:val="clear" w:fill="FFFFFF"/>
          <w:vertAlign w:val="baseline"/>
        </w:rPr>
        <w:t>工资，</w:t>
      </w:r>
      <w:r>
        <w:rPr>
          <w:rFonts w:hint="eastAsia" w:asciiTheme="minorEastAsia" w:hAnsiTheme="minorEastAsia" w:cstheme="minorEastAsia"/>
          <w:i w:val="0"/>
          <w:caps w:val="0"/>
          <w:color w:val="373737"/>
          <w:spacing w:val="0"/>
          <w:sz w:val="28"/>
          <w:szCs w:val="28"/>
          <w:shd w:val="clear" w:fill="FFFFFF"/>
          <w:vertAlign w:val="baseline"/>
          <w:lang w:val="en-US" w:eastAsia="zh-CN"/>
        </w:rPr>
        <w:t>新考入公务员2人，</w:t>
      </w:r>
      <w:r>
        <w:rPr>
          <w:rFonts w:hint="eastAsia" w:asciiTheme="minorEastAsia" w:hAnsiTheme="minorEastAsia" w:eastAsiaTheme="minorEastAsia" w:cstheme="minorEastAsia"/>
          <w:i w:val="0"/>
          <w:caps w:val="0"/>
          <w:color w:val="373737"/>
          <w:spacing w:val="0"/>
          <w:sz w:val="28"/>
          <w:szCs w:val="28"/>
          <w:shd w:val="clear" w:fill="FFFFFF"/>
          <w:vertAlign w:val="baseline"/>
        </w:rPr>
        <w:t>使住房公积金增加了。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0" w:right="27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0" w:right="105"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218.36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210.16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8.19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255" w:right="27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0"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279" w:leftChars="133"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0" w:right="0" w:firstLine="840" w:firstLineChars="3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0"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0"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0"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0"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0"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val="0"/>
          <w:bCs/>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4"/>
          <w:rFonts w:hint="eastAsia" w:asciiTheme="minorEastAsia" w:hAnsiTheme="minorEastAsia" w:eastAsiaTheme="minorEastAsia" w:cstheme="minorEastAsia"/>
          <w:b w:val="0"/>
          <w:bCs/>
          <w:i w:val="0"/>
          <w:caps w:val="0"/>
          <w:color w:val="373737"/>
          <w:spacing w:val="0"/>
          <w:sz w:val="28"/>
          <w:szCs w:val="28"/>
          <w:shd w:val="clear" w:fill="FFFFFF"/>
          <w:vertAlign w:val="baseline"/>
        </w:rPr>
        <w:t>0万</w:t>
      </w:r>
      <w:r>
        <w:rPr>
          <w:rFonts w:hint="eastAsia" w:asciiTheme="minorEastAsia" w:hAnsiTheme="minorEastAsia" w:eastAsiaTheme="minorEastAsia" w:cstheme="minorEastAsia"/>
          <w:i w:val="0"/>
          <w:caps w:val="0"/>
          <w:color w:val="373737"/>
          <w:spacing w:val="0"/>
          <w:sz w:val="28"/>
          <w:szCs w:val="28"/>
          <w:shd w:val="clear" w:fill="FFFFFF"/>
          <w:vertAlign w:val="baseline"/>
        </w:rPr>
        <w:t>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val="0"/>
          <w:bCs/>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w:t>
      </w:r>
      <w:r>
        <w:rPr>
          <w:rStyle w:val="4"/>
          <w:rFonts w:hint="eastAsia" w:asciiTheme="minorEastAsia" w:hAnsiTheme="minorEastAsia" w:eastAsiaTheme="minorEastAsia" w:cstheme="minorEastAsia"/>
          <w:b w:val="0"/>
          <w:bCs/>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0" w:right="0" w:firstLine="562" w:firstLineChars="200"/>
        <w:jc w:val="left"/>
        <w:textAlignment w:val="baseline"/>
        <w:rPr>
          <w:rFonts w:hint="eastAsia" w:asciiTheme="minorEastAsia" w:hAnsiTheme="minorEastAsia" w:cstheme="minorEastAsia"/>
          <w:i w:val="0"/>
          <w:caps w:val="0"/>
          <w:color w:val="373737"/>
          <w:spacing w:val="0"/>
          <w:sz w:val="28"/>
          <w:szCs w:val="28"/>
          <w:shd w:val="clear" w:fill="FFFFFF"/>
          <w:vertAlign w:val="baseline"/>
          <w:lang w:val="en-US"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360" w:lineRule="auto"/>
        <w:ind w:left="0" w:right="0" w:firstLine="562" w:firstLineChars="200"/>
        <w:jc w:val="left"/>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年度机关运行经费支出</w:t>
      </w:r>
      <w:r>
        <w:rPr>
          <w:rFonts w:hint="eastAsia" w:asciiTheme="minorEastAsia" w:hAnsiTheme="minorEastAsia" w:cstheme="minorEastAsia"/>
          <w:color w:val="333333"/>
          <w:sz w:val="28"/>
          <w:szCs w:val="28"/>
          <w:lang w:val="en-US" w:eastAsia="zh-CN"/>
        </w:rPr>
        <w:t>218.36</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年减少</w:t>
      </w:r>
      <w:r>
        <w:rPr>
          <w:rFonts w:hint="eastAsia" w:asciiTheme="minorEastAsia" w:hAnsiTheme="minorEastAsia" w:cstheme="minorEastAsia"/>
          <w:color w:val="333333"/>
          <w:sz w:val="28"/>
          <w:szCs w:val="28"/>
          <w:lang w:val="en-US" w:eastAsia="zh-CN"/>
        </w:rPr>
        <w:t>29.11</w:t>
      </w:r>
      <w:r>
        <w:rPr>
          <w:rFonts w:hint="eastAsia" w:asciiTheme="minorEastAsia" w:hAnsiTheme="minorEastAsia" w:eastAsiaTheme="minorEastAsia" w:cstheme="minorEastAsia"/>
          <w:color w:val="333333"/>
          <w:sz w:val="28"/>
          <w:szCs w:val="28"/>
        </w:rPr>
        <w:t>万元，降低</w:t>
      </w:r>
      <w:r>
        <w:rPr>
          <w:rFonts w:hint="eastAsia" w:asciiTheme="minorEastAsia" w:hAnsiTheme="minorEastAsia" w:cstheme="minorEastAsia"/>
          <w:color w:val="333333"/>
          <w:sz w:val="28"/>
          <w:szCs w:val="28"/>
          <w:lang w:val="en-US" w:eastAsia="zh-CN"/>
        </w:rPr>
        <w:t>11.76</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val="en-US" w:eastAsia="zh-CN"/>
        </w:rPr>
        <w:t>有一位在职人员退休，一位在职人员调走。</w:t>
      </w:r>
      <w:r>
        <w:rPr>
          <w:rFonts w:hint="eastAsia" w:asciiTheme="minorEastAsia" w:hAnsiTheme="minorEastAsia" w:eastAsiaTheme="minorEastAsia" w:cstheme="minorEastAsia"/>
          <w:color w:val="333333"/>
          <w:sz w:val="28"/>
          <w:szCs w:val="28"/>
        </w:rPr>
        <w:t>（具体增减原因由部门根据实际情况填列）。</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年度政府采购支出总额</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万元、政府采购工程支出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val="en-US" w:eastAsia="zh-CN"/>
        </w:rPr>
        <w:t xml:space="preserve">  </w:t>
      </w:r>
      <w:bookmarkStart w:id="0" w:name="_GoBack"/>
      <w:bookmarkEnd w:id="0"/>
      <w:r>
        <w:rPr>
          <w:rFonts w:hint="eastAsia" w:asciiTheme="minorEastAsia" w:hAnsiTheme="minorEastAsia" w:eastAsiaTheme="minorEastAsia" w:cstheme="minorEastAsia"/>
          <w:color w:val="333333"/>
          <w:sz w:val="28"/>
          <w:szCs w:val="28"/>
        </w:rPr>
        <w:t xml:space="preserve">”等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个项目进行了绩效评价，共涉及资金</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万元。从评价情况来看，本部门共开展</w:t>
      </w:r>
      <w:r>
        <w:rPr>
          <w:rFonts w:hint="eastAsia" w:asciiTheme="minorEastAsia" w:hAnsiTheme="minorEastAsia" w:cstheme="minorEastAsia"/>
          <w:color w:val="333333"/>
          <w:sz w:val="28"/>
          <w:szCs w:val="28"/>
          <w:lang w:val="en-US" w:eastAsia="zh-CN"/>
        </w:rPr>
        <w:t>了0个项目，</w:t>
      </w:r>
      <w:r>
        <w:rPr>
          <w:rFonts w:hint="eastAsia" w:asciiTheme="minorEastAsia" w:hAnsiTheme="minorEastAsia" w:eastAsiaTheme="minorEastAsia" w:cstheme="minorEastAsia"/>
          <w:color w:val="333333"/>
          <w:sz w:val="28"/>
          <w:szCs w:val="28"/>
        </w:rPr>
        <w:t>进行了绩效考核。</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360" w:lineRule="auto"/>
        <w:ind w:left="0"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360"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B61619"/>
    <w:multiLevelType w:val="singleLevel"/>
    <w:tmpl w:val="A2B61619"/>
    <w:lvl w:ilvl="0" w:tentative="0">
      <w:start w:val="1"/>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B754ABA"/>
    <w:rsid w:val="0E980DC7"/>
    <w:rsid w:val="13584C6C"/>
    <w:rsid w:val="179B676B"/>
    <w:rsid w:val="18437E43"/>
    <w:rsid w:val="1A1F65C5"/>
    <w:rsid w:val="1CFB22BC"/>
    <w:rsid w:val="1F2F6B6D"/>
    <w:rsid w:val="246732B8"/>
    <w:rsid w:val="2A054FEB"/>
    <w:rsid w:val="2DE7389C"/>
    <w:rsid w:val="32DE49BF"/>
    <w:rsid w:val="3964752F"/>
    <w:rsid w:val="3AE166C5"/>
    <w:rsid w:val="3DDC6AB6"/>
    <w:rsid w:val="3E7434E4"/>
    <w:rsid w:val="3F98625C"/>
    <w:rsid w:val="3FA03D03"/>
    <w:rsid w:val="419008B3"/>
    <w:rsid w:val="4D0D65DD"/>
    <w:rsid w:val="4D223153"/>
    <w:rsid w:val="4D900B78"/>
    <w:rsid w:val="4F47225E"/>
    <w:rsid w:val="502E1001"/>
    <w:rsid w:val="540B2DD4"/>
    <w:rsid w:val="58811A70"/>
    <w:rsid w:val="62763A6A"/>
    <w:rsid w:val="67692492"/>
    <w:rsid w:val="6B6E45D7"/>
    <w:rsid w:val="6BC52739"/>
    <w:rsid w:val="763C3B43"/>
    <w:rsid w:val="768870B2"/>
    <w:rsid w:val="76F27814"/>
    <w:rsid w:val="7AE8477B"/>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color w:val="333333"/>
      <w:sz w:val="18"/>
      <w:szCs w:val="18"/>
      <w:u w:val="none"/>
    </w:rPr>
  </w:style>
  <w:style w:type="character" w:styleId="6">
    <w:name w:val="Emphasis"/>
    <w:basedOn w:val="3"/>
    <w:qFormat/>
    <w:uiPriority w:val="0"/>
    <w:rPr>
      <w:i/>
    </w:rPr>
  </w:style>
  <w:style w:type="character" w:styleId="7">
    <w:name w:val="Hyperlink"/>
    <w:basedOn w:val="3"/>
    <w:qFormat/>
    <w:uiPriority w:val="0"/>
    <w:rPr>
      <w:color w:val="333333"/>
      <w:sz w:val="18"/>
      <w:szCs w:val="18"/>
      <w:u w:val="none"/>
    </w:rPr>
  </w:style>
  <w:style w:type="character" w:customStyle="1" w:styleId="9">
    <w:name w:val="laiy"/>
    <w:basedOn w:val="3"/>
    <w:qFormat/>
    <w:uiPriority w:val="0"/>
  </w:style>
  <w:style w:type="character" w:customStyle="1" w:styleId="10">
    <w:name w:val="zuoz"/>
    <w:basedOn w:val="3"/>
    <w:qFormat/>
    <w:uiPriority w:val="0"/>
  </w:style>
  <w:style w:type="character" w:customStyle="1" w:styleId="11">
    <w:name w:val="update"/>
    <w:basedOn w:val="3"/>
    <w:qFormat/>
    <w:uiPriority w:val="0"/>
  </w:style>
  <w:style w:type="character" w:customStyle="1" w:styleId="12">
    <w:name w:val="hot1"/>
    <w:basedOn w:val="3"/>
    <w:qFormat/>
    <w:uiPriority w:val="0"/>
  </w:style>
  <w:style w:type="character" w:customStyle="1" w:styleId="13">
    <w:name w:val="td12"/>
    <w:basedOn w:val="3"/>
    <w:qFormat/>
    <w:uiPriority w:val="0"/>
    <w:rPr>
      <w:rFonts w:ascii="Arial" w:hAnsi="Arial" w:cs="Arial"/>
      <w:color w:val="FFFFFF"/>
      <w:sz w:val="16"/>
      <w:szCs w:val="16"/>
    </w:rPr>
  </w:style>
  <w:style w:type="character" w:customStyle="1" w:styleId="14">
    <w:name w:val="td22"/>
    <w:basedOn w:val="3"/>
    <w:qFormat/>
    <w:uiPriority w:val="0"/>
  </w:style>
  <w:style w:type="character" w:customStyle="1" w:styleId="15">
    <w:name w:val="td32"/>
    <w:basedOn w:val="3"/>
    <w:uiPriority w:val="0"/>
  </w:style>
  <w:style w:type="character" w:customStyle="1" w:styleId="16">
    <w:name w:val="home"/>
    <w:basedOn w:val="3"/>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57</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赵</cp:lastModifiedBy>
  <cp:lastPrinted>2020-10-12T12:14:00Z</cp:lastPrinted>
  <dcterms:modified xsi:type="dcterms:W3CDTF">2020-10-13T10:44:14Z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