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44"/>
          <w:szCs w:val="44"/>
          <w:lang w:val="en-US" w:eastAsia="zh-CN"/>
        </w:rPr>
        <w:t xml:space="preserve"> 201</w:t>
      </w:r>
      <w:r>
        <w:rPr>
          <w:rFonts w:hint="eastAsia" w:asciiTheme="minorEastAsia" w:hAnsiTheme="minorEastAsia" w:cstheme="minorEastAsia"/>
          <w:b/>
          <w:color w:val="333333"/>
          <w:sz w:val="44"/>
          <w:szCs w:val="44"/>
          <w:lang w:val="en-US" w:eastAsia="zh-CN"/>
        </w:rPr>
        <w:t>9</w:t>
      </w:r>
      <w:r>
        <w:rPr>
          <w:rFonts w:hint="eastAsia" w:asciiTheme="minorEastAsia" w:hAnsiTheme="minorEastAsia" w:eastAsiaTheme="minorEastAsia" w:cstheme="minorEastAsia"/>
          <w:b/>
          <w:color w:val="333333"/>
          <w:sz w:val="44"/>
          <w:szCs w:val="44"/>
          <w:lang w:val="en-US" w:eastAsia="zh-CN"/>
        </w:rPr>
        <w:t>年度</w:t>
      </w:r>
      <w:r>
        <w:rPr>
          <w:rFonts w:hint="eastAsia" w:asciiTheme="minorEastAsia" w:hAnsiTheme="minorEastAsia" w:cstheme="minorEastAsia"/>
          <w:b/>
          <w:color w:val="333333"/>
          <w:sz w:val="44"/>
          <w:szCs w:val="44"/>
          <w:lang w:val="en-US" w:eastAsia="zh-CN"/>
        </w:rPr>
        <w:t>供销联社</w:t>
      </w:r>
      <w:r>
        <w:rPr>
          <w:rFonts w:hint="eastAsia" w:asciiTheme="minorEastAsia" w:hAnsiTheme="minorEastAsia" w:eastAsiaTheme="minorEastAsia" w:cstheme="minorEastAsia"/>
          <w:b/>
          <w:color w:val="333333"/>
          <w:sz w:val="44"/>
          <w:szCs w:val="44"/>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ind w:firstLine="560" w:firstLineChars="200"/>
        <w:rPr>
          <w:sz w:val="28"/>
          <w:szCs w:val="28"/>
        </w:rPr>
      </w:pPr>
      <w:r>
        <w:rPr>
          <w:sz w:val="28"/>
          <w:szCs w:val="28"/>
        </w:rPr>
        <w:t>1</w:t>
      </w:r>
      <w:r>
        <w:rPr>
          <w:rFonts w:hint="eastAsia"/>
          <w:sz w:val="28"/>
          <w:szCs w:val="28"/>
        </w:rPr>
        <w:t>、组建农村合作经济组织协会。</w:t>
      </w:r>
    </w:p>
    <w:p>
      <w:pPr>
        <w:ind w:firstLine="560" w:firstLineChars="200"/>
        <w:rPr>
          <w:sz w:val="28"/>
          <w:szCs w:val="28"/>
        </w:rPr>
      </w:pPr>
      <w:r>
        <w:rPr>
          <w:sz w:val="28"/>
          <w:szCs w:val="28"/>
        </w:rPr>
        <w:t>2</w:t>
      </w:r>
      <w:r>
        <w:rPr>
          <w:rFonts w:hint="eastAsia"/>
          <w:sz w:val="28"/>
          <w:szCs w:val="28"/>
        </w:rPr>
        <w:t>、制定全县供销社合作社的发展战略和发展规划。</w:t>
      </w:r>
    </w:p>
    <w:p>
      <w:pPr>
        <w:ind w:firstLine="560" w:firstLineChars="200"/>
        <w:rPr>
          <w:sz w:val="28"/>
          <w:szCs w:val="28"/>
        </w:rPr>
      </w:pPr>
      <w:r>
        <w:rPr>
          <w:sz w:val="28"/>
          <w:szCs w:val="28"/>
        </w:rPr>
        <w:t>3</w:t>
      </w:r>
      <w:r>
        <w:rPr>
          <w:rFonts w:hint="eastAsia"/>
          <w:sz w:val="28"/>
          <w:szCs w:val="28"/>
        </w:rPr>
        <w:t>、对全县供销社农副产品、农业生产资料经营进行指导。</w:t>
      </w:r>
    </w:p>
    <w:p>
      <w:pPr>
        <w:ind w:firstLine="560" w:firstLineChars="200"/>
        <w:rPr>
          <w:sz w:val="28"/>
          <w:szCs w:val="28"/>
        </w:rPr>
      </w:pPr>
      <w:r>
        <w:rPr>
          <w:sz w:val="28"/>
          <w:szCs w:val="28"/>
        </w:rPr>
        <w:t>4</w:t>
      </w:r>
      <w:r>
        <w:rPr>
          <w:rFonts w:hint="eastAsia"/>
          <w:sz w:val="28"/>
          <w:szCs w:val="28"/>
        </w:rPr>
        <w:t>、创办农资超市和日用工业品超市。</w:t>
      </w:r>
    </w:p>
    <w:p>
      <w:pPr>
        <w:ind w:firstLine="560" w:firstLineChars="200"/>
        <w:rPr>
          <w:rFonts w:hint="eastAsia" w:asciiTheme="minorEastAsia" w:hAnsiTheme="minorEastAsia" w:eastAsiaTheme="minorEastAsia" w:cstheme="minorEastAsia"/>
          <w:sz w:val="28"/>
          <w:szCs w:val="28"/>
        </w:rPr>
      </w:pPr>
      <w:r>
        <w:rPr>
          <w:sz w:val="28"/>
          <w:szCs w:val="28"/>
        </w:rPr>
        <w:t>5</w:t>
      </w:r>
      <w:r>
        <w:rPr>
          <w:rFonts w:hint="eastAsia"/>
          <w:sz w:val="28"/>
          <w:szCs w:val="28"/>
        </w:rPr>
        <w:t>、承办县委、县政府交办的其他事项。</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right="0" w:firstLine="840" w:firstLineChars="3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22</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11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r>
        <w:rPr>
          <w:rFonts w:hint="eastAsia" w:asciiTheme="minorEastAsia" w:hAnsiTheme="minorEastAsia" w:cstheme="minorEastAsia"/>
          <w:color w:val="333333"/>
          <w:sz w:val="28"/>
          <w:szCs w:val="28"/>
          <w:lang w:eastAsia="zh-CN"/>
        </w:rPr>
        <w:t>。编外在职</w:t>
      </w:r>
      <w:r>
        <w:rPr>
          <w:rFonts w:hint="eastAsia" w:asciiTheme="minorEastAsia" w:hAnsiTheme="minorEastAsia" w:cstheme="minorEastAsia"/>
          <w:color w:val="333333"/>
          <w:sz w:val="28"/>
          <w:szCs w:val="28"/>
          <w:lang w:val="en-US" w:eastAsia="zh-CN"/>
        </w:rPr>
        <w:t>5人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169.45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169.45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6.88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0.04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169.45万元</w:t>
      </w:r>
      <w:r>
        <w:rPr>
          <w:rFonts w:hint="eastAsia" w:asciiTheme="minorEastAsia" w:hAnsiTheme="minorEastAsia" w:eastAsiaTheme="minorEastAsia" w:cstheme="minorEastAsia"/>
          <w:i w:val="0"/>
          <w:caps w:val="0"/>
          <w:color w:val="373737"/>
          <w:spacing w:val="0"/>
          <w:sz w:val="28"/>
          <w:szCs w:val="28"/>
          <w:shd w:val="clear" w:fill="FFFFFF"/>
          <w:vertAlign w:val="baseline"/>
        </w:rPr>
        <w:t>，增长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0.04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169.45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169.45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169.45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169.45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169.45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6.88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0.04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169.45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6.88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0.04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169.45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100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6.88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0.04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169.45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24.21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14.28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商品服务业</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138.72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81.86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1.78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4.74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2.79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134.58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169.45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125.91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在职人数增加。</w:t>
      </w:r>
      <w:r>
        <w:rPr>
          <w:rFonts w:hint="eastAsia" w:asciiTheme="minorEastAsia" w:hAnsiTheme="minorEastAsia" w:eastAsiaTheme="minorEastAsia" w:cstheme="minorEastAsia"/>
          <w:i w:val="0"/>
          <w:caps w:val="0"/>
          <w:color w:val="373737"/>
          <w:spacing w:val="0"/>
          <w:sz w:val="28"/>
          <w:szCs w:val="28"/>
          <w:shd w:val="clear" w:fill="FFFFFF"/>
          <w:vertAlign w:val="baseline"/>
        </w:rPr>
        <w:t>在职、离退休职工工资增长</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由于工资的增长相应的医疗保险、住房公积金、住房提租补贴相应的缴交比例也随之增加，所以决算数大于预算数</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24.21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预算</w:t>
      </w:r>
      <w:r>
        <w:rPr>
          <w:rFonts w:hint="eastAsia" w:asciiTheme="minorEastAsia" w:hAnsiTheme="minorEastAsia" w:eastAsiaTheme="minorEastAsia" w:cstheme="minorEastAsia"/>
          <w:i w:val="0"/>
          <w:caps w:val="0"/>
          <w:color w:val="373737"/>
          <w:spacing w:val="0"/>
          <w:sz w:val="28"/>
          <w:szCs w:val="28"/>
          <w:shd w:val="clear" w:fill="FFFFFF"/>
          <w:vertAlign w:val="baseline"/>
        </w:rPr>
        <w:t>数大于</w:t>
      </w:r>
      <w:r>
        <w:rPr>
          <w:rFonts w:hint="eastAsia" w:asciiTheme="minorEastAsia" w:hAnsiTheme="minorEastAsia" w:cstheme="minorEastAsia"/>
          <w:i w:val="0"/>
          <w:caps w:val="0"/>
          <w:color w:val="373737"/>
          <w:spacing w:val="0"/>
          <w:sz w:val="28"/>
          <w:szCs w:val="28"/>
          <w:shd w:val="clear" w:fill="FFFFFF"/>
          <w:vertAlign w:val="baseline"/>
          <w:lang w:eastAsia="zh-CN"/>
        </w:rPr>
        <w:t>决算</w:t>
      </w:r>
      <w:r>
        <w:rPr>
          <w:rFonts w:hint="eastAsia" w:asciiTheme="minorEastAsia" w:hAnsiTheme="minorEastAsia" w:eastAsiaTheme="minorEastAsia" w:cstheme="minorEastAsia"/>
          <w:i w:val="0"/>
          <w:caps w:val="0"/>
          <w:color w:val="373737"/>
          <w:spacing w:val="0"/>
          <w:sz w:val="28"/>
          <w:szCs w:val="28"/>
          <w:shd w:val="clear" w:fill="FFFFFF"/>
          <w:vertAlign w:val="baseline"/>
        </w:rPr>
        <w:t>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有退休人员</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w:t>
      </w:r>
      <w:r>
        <w:rPr>
          <w:rStyle w:val="5"/>
          <w:rFonts w:hint="eastAsia" w:asciiTheme="minorEastAsia" w:hAnsiTheme="minorEastAsia" w:cstheme="minorEastAsia"/>
          <w:color w:val="373737"/>
          <w:sz w:val="28"/>
          <w:szCs w:val="28"/>
          <w:shd w:val="clear" w:color="auto" w:fill="FFFFFF"/>
        </w:rPr>
        <w:t>商业服务业支出（类）商业流通事务（款）事业运行（项）。</w:t>
      </w:r>
      <w:r>
        <w:rPr>
          <w:rStyle w:val="5"/>
          <w:rFonts w:hint="eastAsia" w:asciiTheme="minorEastAsia" w:hAnsiTheme="minorEastAsia" w:cstheme="minorEastAsia"/>
          <w:color w:val="373737"/>
          <w:sz w:val="28"/>
          <w:szCs w:val="28"/>
          <w:shd w:val="clear" w:color="auto" w:fill="FFFFFF"/>
          <w:lang w:eastAsia="zh-CN"/>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99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138.72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140.12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color w:val="373737"/>
          <w:sz w:val="28"/>
          <w:szCs w:val="28"/>
          <w:shd w:val="clear" w:color="auto" w:fill="FFFFFF"/>
        </w:rPr>
        <w:t>在职、离退休职工工资增长和由于工资的增长相应的医疗保险、住房公积金、养老统筹等相应的缴交比例也随之增加，所以决算数大于预算</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1.78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4.14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4.74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114.49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169.45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167.62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其他工资福利支出、住房公积金、提租补贴、、其他对个人和家庭的补助支出；公用经费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1.83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万元，主要包括：办公费、差旅费。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bookmarkStart w:id="0" w:name="_GoBack"/>
      <w:bookmarkEnd w:id="0"/>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0.03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Fonts w:hint="eastAsia" w:asciiTheme="minorEastAsia" w:hAnsiTheme="minorEastAsia" w:cstheme="minorEastAsia"/>
          <w:i w:val="0"/>
          <w:caps w:val="0"/>
          <w:color w:val="373737"/>
          <w:spacing w:val="0"/>
          <w:sz w:val="28"/>
          <w:szCs w:val="28"/>
          <w:shd w:val="clear" w:fill="FFFFFF"/>
          <w:vertAlign w:val="baseline"/>
          <w:lang w:val="en-US" w:eastAsia="zh-CN"/>
        </w:rPr>
        <w:t>2</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Fonts w:hint="eastAsia" w:asciiTheme="minorEastAsia" w:hAnsiTheme="minorEastAsia" w:cstheme="minorEastAsia"/>
          <w:i w:val="0"/>
          <w:caps w:val="0"/>
          <w:color w:val="373737"/>
          <w:spacing w:val="0"/>
          <w:sz w:val="28"/>
          <w:szCs w:val="28"/>
          <w:shd w:val="clear" w:fill="FFFFFF"/>
          <w:vertAlign w:val="baseline"/>
          <w:lang w:val="en-US" w:eastAsia="zh-CN"/>
        </w:rPr>
        <w:t>7</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1.83</w:t>
      </w:r>
      <w:r>
        <w:rPr>
          <w:rFonts w:hint="eastAsia" w:asciiTheme="minorEastAsia" w:hAnsiTheme="minorEastAsia" w:eastAsiaTheme="minorEastAsia" w:cstheme="minorEastAsia"/>
          <w:color w:val="333333"/>
          <w:sz w:val="28"/>
          <w:szCs w:val="28"/>
        </w:rPr>
        <w:t xml:space="preserve"> 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w:t>
      </w:r>
      <w:r>
        <w:rPr>
          <w:rFonts w:hint="eastAsia" w:asciiTheme="minorEastAsia" w:hAnsiTheme="minorEastAsia" w:cstheme="minorEastAsia"/>
          <w:color w:val="333333"/>
          <w:sz w:val="28"/>
          <w:szCs w:val="28"/>
          <w:lang w:val="en-US" w:eastAsia="zh-CN"/>
        </w:rPr>
        <w:t>0.13</w:t>
      </w:r>
      <w:r>
        <w:rPr>
          <w:rFonts w:hint="eastAsia" w:asciiTheme="minorEastAsia" w:hAnsiTheme="minorEastAsia" w:eastAsiaTheme="minorEastAsia" w:cstheme="minorEastAsia"/>
          <w:color w:val="333333"/>
          <w:sz w:val="28"/>
          <w:szCs w:val="28"/>
        </w:rPr>
        <w:t>万元，增长（降低）XX%。主要原因是：</w:t>
      </w:r>
      <w:r>
        <w:rPr>
          <w:rFonts w:hint="eastAsia" w:asciiTheme="minorEastAsia" w:hAnsiTheme="minorEastAsia" w:cstheme="minorEastAsia"/>
          <w:color w:val="333333"/>
          <w:sz w:val="28"/>
          <w:szCs w:val="28"/>
          <w:lang w:eastAsia="zh-CN"/>
        </w:rPr>
        <w:t>人员增加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w:t>
      </w:r>
      <w:r>
        <w:rPr>
          <w:rFonts w:hint="eastAsia" w:asciiTheme="minorEastAsia" w:hAnsiTheme="minorEastAsia" w:cstheme="minorEastAsia"/>
          <w:color w:val="333333"/>
          <w:sz w:val="28"/>
          <w:szCs w:val="28"/>
          <w:lang w:eastAsia="zh-CN"/>
        </w:rPr>
        <w:t>，</w:t>
      </w:r>
      <w:r>
        <w:rPr>
          <w:rFonts w:hint="eastAsia" w:asciiTheme="minorEastAsia" w:hAnsiTheme="minorEastAsia" w:eastAsiaTheme="minorEastAsia" w:cstheme="minorEastAsia"/>
          <w:color w:val="333333"/>
          <w:sz w:val="28"/>
          <w:szCs w:val="28"/>
        </w:rPr>
        <w:t>共涉及资金</w:t>
      </w:r>
      <w:r>
        <w:rPr>
          <w:rFonts w:hint="eastAsia" w:asciiTheme="minorEastAsia" w:hAnsiTheme="minorEastAsia" w:cstheme="minorEastAsia"/>
          <w:color w:val="333333"/>
          <w:sz w:val="28"/>
          <w:szCs w:val="28"/>
          <w:lang w:val="en-US" w:eastAsia="zh-CN"/>
        </w:rPr>
        <w:t>1625740.23</w:t>
      </w:r>
      <w:r>
        <w:rPr>
          <w:rFonts w:hint="eastAsia" w:asciiTheme="minorEastAsia" w:hAnsiTheme="minorEastAsia" w:eastAsiaTheme="minorEastAsia" w:cstheme="minorEastAsia"/>
          <w:color w:val="333333"/>
          <w:sz w:val="28"/>
          <w:szCs w:val="28"/>
        </w:rPr>
        <w:t>元，自评覆盖率达到100%</w:t>
      </w:r>
      <w:r>
        <w:rPr>
          <w:rFonts w:hint="eastAsia" w:asciiTheme="minorEastAsia" w:hAnsiTheme="minorEastAsia" w:cstheme="minorEastAsia"/>
          <w:color w:val="333333"/>
          <w:sz w:val="28"/>
          <w:szCs w:val="28"/>
          <w:lang w:eastAsia="zh-CN"/>
        </w:rPr>
        <w:t>。</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79B676B"/>
    <w:rsid w:val="18DF7E36"/>
    <w:rsid w:val="1A1F65C5"/>
    <w:rsid w:val="1CFB22BC"/>
    <w:rsid w:val="20A6628F"/>
    <w:rsid w:val="262E786E"/>
    <w:rsid w:val="29E17867"/>
    <w:rsid w:val="2A054FEB"/>
    <w:rsid w:val="2DE7389C"/>
    <w:rsid w:val="37BA6C21"/>
    <w:rsid w:val="38485A2B"/>
    <w:rsid w:val="3964752F"/>
    <w:rsid w:val="3B381F5B"/>
    <w:rsid w:val="3CED29CA"/>
    <w:rsid w:val="3DDC6AB6"/>
    <w:rsid w:val="3E7434E4"/>
    <w:rsid w:val="3F98625C"/>
    <w:rsid w:val="419008B3"/>
    <w:rsid w:val="432073B3"/>
    <w:rsid w:val="457D0FB0"/>
    <w:rsid w:val="48106528"/>
    <w:rsid w:val="4D941772"/>
    <w:rsid w:val="579D4292"/>
    <w:rsid w:val="5D435B55"/>
    <w:rsid w:val="5DC43A53"/>
    <w:rsid w:val="62763A6A"/>
    <w:rsid w:val="632F6DEC"/>
    <w:rsid w:val="684D3494"/>
    <w:rsid w:val="688230FD"/>
    <w:rsid w:val="6B10605A"/>
    <w:rsid w:val="6B6E45D7"/>
    <w:rsid w:val="6BC52739"/>
    <w:rsid w:val="6CA76C3C"/>
    <w:rsid w:val="763C3B43"/>
    <w:rsid w:val="768870B2"/>
    <w:rsid w:val="7BC22F3A"/>
    <w:rsid w:val="7C730CB8"/>
    <w:rsid w:val="7D627B82"/>
    <w:rsid w:val="7E5647D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向左走，向右走</cp:lastModifiedBy>
  <dcterms:modified xsi:type="dcterms:W3CDTF">2020-10-14T08:37:55Z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