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中国人民政治协商会议黑龙江省</w:t>
      </w:r>
    </w:p>
    <w:p>
      <w:pPr>
        <w:pStyle w:val="2"/>
        <w:keepNext w:val="0"/>
        <w:keepLines w:val="0"/>
        <w:widowControl/>
        <w:suppressLineNumbers w:val="0"/>
        <w:spacing w:before="180" w:beforeAutospacing="0" w:after="360" w:afterAutospacing="0" w:line="450" w:lineRule="atLeast"/>
        <w:ind w:left="260" w:right="0" w:firstLine="2530" w:firstLineChars="900"/>
        <w:jc w:val="left"/>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cstheme="minorEastAsia"/>
          <w:b/>
          <w:color w:val="333333"/>
          <w:sz w:val="28"/>
          <w:szCs w:val="28"/>
          <w:lang w:val="en-US" w:eastAsia="zh-CN"/>
        </w:rPr>
        <w:t>绥滨县委员会</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left="260" w:right="0"/>
        <w:jc w:val="left"/>
        <w:textAlignment w:val="auto"/>
        <w:outlineLvl w:val="9"/>
        <w:rPr>
          <w:rFonts w:hint="eastAsia" w:ascii="黑体" w:hAnsi="黑体" w:eastAsia="黑体" w:cs="黑体"/>
          <w:b/>
          <w:bCs/>
          <w:sz w:val="32"/>
          <w:szCs w:val="32"/>
        </w:rPr>
      </w:pPr>
      <w:r>
        <w:rPr>
          <w:rFonts w:hint="eastAsia" w:asciiTheme="minorEastAsia" w:hAnsiTheme="minorEastAsia" w:eastAsiaTheme="minorEastAsia" w:cstheme="minorEastAsia"/>
          <w:color w:val="333333"/>
          <w:sz w:val="28"/>
          <w:szCs w:val="28"/>
          <w:shd w:val="clear" w:fill="FFFFFF"/>
        </w:rPr>
        <w:t>    </w:t>
      </w:r>
      <w:r>
        <w:rPr>
          <w:rFonts w:hint="eastAsia" w:ascii="黑体" w:hAnsi="黑体" w:eastAsia="黑体" w:cs="黑体"/>
          <w:b/>
          <w:bCs/>
          <w:color w:val="333333"/>
          <w:sz w:val="32"/>
          <w:szCs w:val="32"/>
          <w:lang w:val="en-US" w:eastAsia="zh-CN"/>
        </w:rPr>
        <w:t xml:space="preserve"> </w:t>
      </w:r>
      <w:r>
        <w:rPr>
          <w:rFonts w:hint="eastAsia" w:ascii="黑体" w:hAnsi="黑体" w:eastAsia="黑体" w:cs="黑体"/>
          <w:b/>
          <w:bCs/>
          <w:color w:val="333333"/>
          <w:sz w:val="32"/>
          <w:szCs w:val="32"/>
        </w:rPr>
        <w:t>一、主要职能</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负责组织实施《政协章程》规定的任务和全国政协、省、市政协所做的决议，为县政协组织和政协委员履行“政治协商、民主监督和参政议政”的职责服务。</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组织实施县政协全体会议、常委会议、主席会议的决议决定。</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负责县政协各种会议及专门委员会会议的会务工作。</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收集整理政协委员会提案、反应映社情民意和各届人士的意见建议。</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负责政协委员会视察、调查、评议、参观、学习、座谈、研讨、编辑文史资料等日常活动的文秘、服务和具体组织工作。</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研究统一战线和人民政协理论、政策，研究新时期政协工作经验，搞好县政协对内、对外宣传工作。</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负责县政协对外友好交往，与台湾同胞、港澳同胞和海外侨胞的联络工作，及时反映和做好民族、宗教方面的工作。</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负责政协委员和人民群众的来信来访工作。</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负责与县委、县政府有关部门的联系、协调和配合。</w:t>
      </w:r>
    </w:p>
    <w:p>
      <w:pPr>
        <w:numPr>
          <w:ilvl w:val="0"/>
          <w:numId w:val="1"/>
        </w:numPr>
        <w:rPr>
          <w:rFonts w:hint="eastAsia" w:ascii="宋体" w:hAnsi="宋体" w:eastAsia="宋体" w:cs="宋体"/>
          <w:sz w:val="28"/>
          <w:szCs w:val="28"/>
        </w:rPr>
      </w:pPr>
      <w:r>
        <w:rPr>
          <w:rFonts w:hint="eastAsia" w:ascii="宋体" w:hAnsi="宋体" w:eastAsia="宋体" w:cs="宋体"/>
          <w:sz w:val="28"/>
          <w:szCs w:val="28"/>
        </w:rPr>
        <w:t>负责县政协机关行政事务、接待服务、生活福利、财务经费、安全保卫等管理工作。</w:t>
      </w:r>
    </w:p>
    <w:p>
      <w:pPr>
        <w:rPr>
          <w:rFonts w:hint="eastAsia" w:ascii="宋体" w:hAnsi="宋体" w:eastAsia="宋体" w:cs="宋体"/>
          <w:sz w:val="28"/>
          <w:szCs w:val="28"/>
        </w:rPr>
      </w:pPr>
      <w:r>
        <w:rPr>
          <w:rFonts w:hint="eastAsia" w:ascii="宋体" w:hAnsi="宋体" w:eastAsia="宋体" w:cs="宋体"/>
          <w:sz w:val="28"/>
          <w:szCs w:val="28"/>
        </w:rPr>
        <w:t>（十一）负责县政协权限范围内的干部人事任免和县政协委员的培训、管理工作。</w:t>
      </w:r>
    </w:p>
    <w:p>
      <w:pPr>
        <w:rPr>
          <w:rFonts w:hint="eastAsia" w:ascii="宋体" w:hAnsi="宋体" w:eastAsia="宋体" w:cs="宋体"/>
          <w:sz w:val="28"/>
          <w:szCs w:val="28"/>
        </w:rPr>
      </w:pPr>
      <w:r>
        <w:rPr>
          <w:rFonts w:hint="eastAsia" w:ascii="宋体" w:hAnsi="宋体" w:eastAsia="宋体" w:cs="宋体"/>
          <w:sz w:val="28"/>
          <w:szCs w:val="28"/>
        </w:rPr>
        <w:t>（十二）承办县政协主席、副主席交办的有关事宜。</w:t>
      </w: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eastAsia" w:ascii="宋体" w:hAnsi="宋体" w:eastAsia="宋体" w:cs="宋体"/>
          <w:sz w:val="28"/>
          <w:szCs w:val="28"/>
        </w:rPr>
      </w:pP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rPr>
          <w:rFonts w:hint="eastAsia" w:ascii="宋体" w:hAnsi="宋体" w:eastAsia="宋体" w:cs="宋体"/>
          <w:sz w:val="28"/>
          <w:szCs w:val="28"/>
        </w:rPr>
      </w:pPr>
      <w:r>
        <w:rPr>
          <w:rFonts w:hint="eastAsia" w:ascii="宋体" w:hAnsi="宋体" w:eastAsia="宋体" w:cs="宋体"/>
          <w:color w:val="333333"/>
          <w:sz w:val="28"/>
          <w:szCs w:val="28"/>
        </w:rPr>
        <w:t>为全额行政单位，</w:t>
      </w:r>
      <w:r>
        <w:rPr>
          <w:rFonts w:hint="eastAsia" w:ascii="宋体" w:hAnsi="宋体" w:eastAsia="宋体" w:cs="宋体"/>
          <w:sz w:val="28"/>
          <w:szCs w:val="28"/>
        </w:rPr>
        <w:t>县政协机关设</w:t>
      </w:r>
      <w:r>
        <w:rPr>
          <w:rFonts w:hint="eastAsia" w:ascii="宋体" w:hAnsi="宋体" w:eastAsia="宋体" w:cs="宋体"/>
          <w:sz w:val="28"/>
          <w:szCs w:val="28"/>
          <w:lang w:val="en-US" w:eastAsia="zh-CN"/>
        </w:rPr>
        <w:t>4</w:t>
      </w:r>
      <w:r>
        <w:rPr>
          <w:rFonts w:hint="eastAsia" w:ascii="宋体" w:hAnsi="宋体" w:eastAsia="宋体" w:cs="宋体"/>
          <w:sz w:val="28"/>
          <w:szCs w:val="28"/>
        </w:rPr>
        <w:t>个专门委员会</w:t>
      </w:r>
    </w:p>
    <w:p>
      <w:pPr>
        <w:numPr>
          <w:ilvl w:val="0"/>
          <w:numId w:val="2"/>
        </w:numPr>
        <w:rPr>
          <w:rFonts w:hint="eastAsia" w:ascii="宋体" w:hAnsi="宋体" w:eastAsia="宋体" w:cs="宋体"/>
          <w:sz w:val="28"/>
          <w:szCs w:val="28"/>
          <w:lang w:eastAsia="zh-CN"/>
        </w:rPr>
      </w:pPr>
      <w:r>
        <w:rPr>
          <w:rFonts w:hint="eastAsia" w:ascii="宋体" w:hAnsi="宋体" w:eastAsia="宋体" w:cs="宋体"/>
          <w:sz w:val="28"/>
          <w:szCs w:val="28"/>
        </w:rPr>
        <w:t>提案委员会 2、</w:t>
      </w:r>
      <w:r>
        <w:rPr>
          <w:rFonts w:hint="eastAsia" w:ascii="宋体" w:hAnsi="宋体" w:eastAsia="宋体" w:cs="宋体"/>
          <w:sz w:val="28"/>
          <w:szCs w:val="28"/>
          <w:lang w:eastAsia="zh-CN"/>
        </w:rPr>
        <w:t>文化和</w:t>
      </w:r>
      <w:r>
        <w:rPr>
          <w:rFonts w:hint="eastAsia" w:ascii="宋体" w:hAnsi="宋体" w:eastAsia="宋体" w:cs="宋体"/>
          <w:sz w:val="28"/>
          <w:szCs w:val="28"/>
        </w:rPr>
        <w:t>文史学习委员会3、经济</w:t>
      </w:r>
      <w:r>
        <w:rPr>
          <w:rFonts w:hint="eastAsia" w:ascii="宋体" w:hAnsi="宋体" w:eastAsia="宋体" w:cs="宋体"/>
          <w:sz w:val="28"/>
          <w:szCs w:val="28"/>
          <w:lang w:eastAsia="zh-CN"/>
        </w:rPr>
        <w:t>教科卫体委员会</w:t>
      </w:r>
    </w:p>
    <w:p>
      <w:pPr>
        <w:numPr>
          <w:ilvl w:val="0"/>
          <w:numId w:val="0"/>
        </w:numPr>
        <w:rPr>
          <w:rFonts w:hint="eastAsia" w:ascii="宋体" w:hAnsi="宋体" w:eastAsia="宋体" w:cs="宋体"/>
          <w:sz w:val="28"/>
          <w:szCs w:val="28"/>
        </w:rPr>
      </w:pPr>
      <w:r>
        <w:rPr>
          <w:rFonts w:hint="eastAsia" w:ascii="宋体" w:hAnsi="宋体" w:eastAsia="宋体" w:cs="宋体"/>
          <w:sz w:val="28"/>
          <w:szCs w:val="28"/>
          <w:lang w:val="en-US" w:eastAsia="zh-CN"/>
        </w:rPr>
        <w:t>4、农业和农村委员会</w:t>
      </w:r>
    </w:p>
    <w:p>
      <w:pPr>
        <w:pStyle w:val="2"/>
        <w:keepNext w:val="0"/>
        <w:keepLines w:val="0"/>
        <w:widowControl/>
        <w:suppressLineNumbers w:val="0"/>
        <w:spacing w:before="180" w:beforeAutospacing="0" w:after="360" w:afterAutospacing="0" w:line="450" w:lineRule="atLeast"/>
        <w:ind w:right="0"/>
        <w:jc w:val="left"/>
        <w:rPr>
          <w:rFonts w:hint="eastAsia" w:ascii="宋体" w:hAnsi="宋体" w:eastAsia="宋体" w:cs="宋体"/>
          <w:sz w:val="28"/>
          <w:szCs w:val="28"/>
        </w:rPr>
      </w:pPr>
      <w:r>
        <w:rPr>
          <w:rFonts w:hint="eastAsia" w:ascii="宋体" w:hAnsi="宋体" w:eastAsia="宋体" w:cs="宋体"/>
          <w:sz w:val="28"/>
          <w:szCs w:val="28"/>
        </w:rPr>
        <w:t>设置综合办事机构一个：办公室</w:t>
      </w:r>
      <w:r>
        <w:rPr>
          <w:rFonts w:hint="eastAsia" w:ascii="宋体" w:hAnsi="宋体" w:eastAsia="宋体" w:cs="宋体"/>
          <w:color w:val="333333"/>
          <w:sz w:val="28"/>
          <w:szCs w:val="28"/>
        </w:rPr>
        <w:t>为一级预算单位。</w:t>
      </w:r>
    </w:p>
    <w:p>
      <w:pPr>
        <w:rPr>
          <w:rFonts w:hint="eastAsia" w:ascii="仿宋_GB2312" w:eastAsia="仿宋_GB2312"/>
          <w:sz w:val="32"/>
          <w:szCs w:val="32"/>
        </w:rPr>
      </w:pP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宋体" w:hAnsi="宋体" w:eastAsia="宋体" w:cs="宋体"/>
          <w:sz w:val="28"/>
          <w:szCs w:val="28"/>
        </w:rPr>
      </w:pPr>
      <w:r>
        <w:rPr>
          <w:rFonts w:hint="eastAsia" w:asciiTheme="minorEastAsia" w:hAnsiTheme="minorEastAsia" w:eastAsiaTheme="minorEastAsia" w:cstheme="minorEastAsia"/>
          <w:color w:val="333333"/>
          <w:sz w:val="28"/>
          <w:szCs w:val="28"/>
        </w:rPr>
        <w:t>  </w:t>
      </w:r>
      <w:r>
        <w:rPr>
          <w:rFonts w:hint="eastAsia" w:ascii="宋体" w:hAnsi="宋体" w:eastAsia="宋体" w:cs="宋体"/>
          <w:color w:val="333333"/>
          <w:sz w:val="28"/>
          <w:szCs w:val="28"/>
        </w:rPr>
        <w:t>行政单位编制数</w:t>
      </w:r>
      <w:r>
        <w:rPr>
          <w:rFonts w:hint="eastAsia" w:ascii="宋体" w:hAnsi="宋体" w:eastAsia="宋体" w:cs="宋体"/>
          <w:color w:val="333333"/>
          <w:sz w:val="28"/>
          <w:szCs w:val="28"/>
          <w:lang w:val="en-US" w:eastAsia="zh-CN"/>
        </w:rPr>
        <w:t>9</w:t>
      </w:r>
      <w:r>
        <w:rPr>
          <w:rFonts w:hint="eastAsia" w:ascii="宋体" w:hAnsi="宋体" w:eastAsia="宋体" w:cs="宋体"/>
          <w:color w:val="333333"/>
          <w:sz w:val="28"/>
          <w:szCs w:val="28"/>
        </w:rPr>
        <w:t>个，其中行政编制</w:t>
      </w:r>
      <w:r>
        <w:rPr>
          <w:rFonts w:hint="eastAsia" w:ascii="宋体" w:hAnsi="宋体" w:eastAsia="宋体" w:cs="宋体"/>
          <w:color w:val="333333"/>
          <w:sz w:val="28"/>
          <w:szCs w:val="28"/>
          <w:lang w:val="en-US" w:eastAsia="zh-CN"/>
        </w:rPr>
        <w:t xml:space="preserve"> 8</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工勤编制</w:t>
      </w:r>
      <w:r>
        <w:rPr>
          <w:rFonts w:hint="eastAsia" w:ascii="宋体" w:hAnsi="宋体" w:eastAsia="宋体" w:cs="宋体"/>
          <w:color w:val="333333"/>
          <w:sz w:val="28"/>
          <w:szCs w:val="28"/>
          <w:lang w:val="en-US" w:eastAsia="zh-CN"/>
        </w:rPr>
        <w:t>1人，</w:t>
      </w:r>
      <w:r>
        <w:rPr>
          <w:rFonts w:hint="eastAsia" w:ascii="宋体" w:hAnsi="宋体" w:eastAsia="宋体" w:cs="宋体"/>
          <w:color w:val="333333"/>
          <w:sz w:val="28"/>
          <w:szCs w:val="28"/>
        </w:rPr>
        <w:t>在职</w:t>
      </w:r>
      <w:r>
        <w:rPr>
          <w:rFonts w:hint="eastAsia" w:ascii="宋体" w:hAnsi="宋体" w:eastAsia="宋体" w:cs="宋体"/>
          <w:color w:val="333333"/>
          <w:sz w:val="28"/>
          <w:szCs w:val="28"/>
          <w:lang w:val="en-US" w:eastAsia="zh-CN"/>
        </w:rPr>
        <w:t>9</w:t>
      </w:r>
      <w:r>
        <w:rPr>
          <w:rFonts w:hint="eastAsia" w:ascii="宋体" w:hAnsi="宋体" w:eastAsia="宋体" w:cs="宋体"/>
          <w:color w:val="333333"/>
          <w:sz w:val="28"/>
          <w:szCs w:val="28"/>
        </w:rPr>
        <w:t>人</w:t>
      </w:r>
      <w:r>
        <w:rPr>
          <w:rFonts w:hint="eastAsia" w:ascii="宋体" w:hAnsi="宋体" w:eastAsia="宋体" w:cs="宋体"/>
          <w:color w:val="333333"/>
          <w:sz w:val="28"/>
          <w:szCs w:val="28"/>
          <w:lang w:eastAsia="zh-CN"/>
        </w:rPr>
        <w:t>。</w:t>
      </w:r>
      <w:r>
        <w:rPr>
          <w:rFonts w:hint="eastAsia" w:ascii="宋体" w:hAnsi="宋体" w:eastAsia="宋体" w:cs="宋体"/>
          <w:color w:val="333333"/>
          <w:sz w:val="28"/>
          <w:szCs w:val="28"/>
        </w:rPr>
        <w:t>退休</w:t>
      </w:r>
      <w:r>
        <w:rPr>
          <w:rFonts w:hint="eastAsia" w:ascii="宋体" w:hAnsi="宋体" w:eastAsia="宋体" w:cs="宋体"/>
          <w:color w:val="333333"/>
          <w:sz w:val="28"/>
          <w:szCs w:val="28"/>
          <w:lang w:val="en-US" w:eastAsia="zh-CN"/>
        </w:rPr>
        <w:t xml:space="preserve"> 18 </w:t>
      </w:r>
      <w:r>
        <w:rPr>
          <w:rFonts w:hint="eastAsia" w:ascii="宋体" w:hAnsi="宋体" w:eastAsia="宋体" w:cs="宋体"/>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宋体" w:hAnsi="宋体" w:eastAsia="宋体" w:cs="宋体"/>
          <w:sz w:val="28"/>
          <w:szCs w:val="28"/>
        </w:rPr>
      </w:pPr>
      <w:r>
        <w:rPr>
          <w:rFonts w:hint="eastAsia" w:ascii="宋体" w:hAnsi="宋体" w:eastAsia="宋体" w:cs="宋体"/>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206.71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204.15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42.29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16.98</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49.85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19.62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cstheme="minorEastAsia"/>
          <w:i w:val="0"/>
          <w:caps w:val="0"/>
          <w:color w:val="373737"/>
          <w:spacing w:val="0"/>
          <w:sz w:val="28"/>
          <w:szCs w:val="28"/>
          <w:shd w:val="clear" w:fill="FFFFFF"/>
          <w:vertAlign w:val="baseline"/>
          <w:lang w:eastAsia="zh-CN"/>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206.71</w:t>
      </w:r>
      <w:r>
        <w:rPr>
          <w:rFonts w:hint="eastAsia" w:asciiTheme="minorEastAsia" w:hAnsiTheme="minorEastAsia" w:cstheme="minorEastAsia"/>
          <w:i w:val="0"/>
          <w:caps w:val="0"/>
          <w:color w:val="373737"/>
          <w:spacing w:val="0"/>
          <w:sz w:val="28"/>
          <w:szCs w:val="28"/>
          <w:shd w:val="clear" w:fill="FFFFFF"/>
          <w:vertAlign w:val="baseline"/>
          <w:lang w:eastAsia="zh-CN"/>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206.69</w:t>
      </w:r>
      <w:r>
        <w:rPr>
          <w:rFonts w:hint="eastAsia" w:asciiTheme="minorEastAsia" w:hAnsiTheme="minorEastAsia" w:cstheme="minorEastAsia"/>
          <w:i w:val="0"/>
          <w:caps w:val="0"/>
          <w:color w:val="373737"/>
          <w:spacing w:val="0"/>
          <w:sz w:val="28"/>
          <w:szCs w:val="28"/>
          <w:shd w:val="clear" w:fill="FFFFFF"/>
          <w:vertAlign w:val="baseline"/>
          <w:lang w:eastAsia="zh-CN"/>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99.99 </w:t>
      </w:r>
      <w:r>
        <w:rPr>
          <w:rFonts w:hint="eastAsia" w:asciiTheme="minorEastAsia" w:hAnsiTheme="minorEastAsia" w:cstheme="minorEastAsia"/>
          <w:i w:val="0"/>
          <w:caps w:val="0"/>
          <w:color w:val="373737"/>
          <w:spacing w:val="0"/>
          <w:sz w:val="28"/>
          <w:szCs w:val="28"/>
          <w:shd w:val="clear" w:fill="FFFFFF"/>
          <w:vertAlign w:val="baseline"/>
          <w:lang w:eastAsia="zh-CN"/>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0.02万元，占0.01%</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cstheme="minorEastAsia"/>
          <w:i w:val="0"/>
          <w:caps w:val="0"/>
          <w:color w:val="373737"/>
          <w:spacing w:val="0"/>
          <w:sz w:val="28"/>
          <w:szCs w:val="28"/>
          <w:shd w:val="clear" w:fill="FFFFFF"/>
          <w:vertAlign w:val="baseline"/>
          <w:lang w:eastAsia="zh-CN"/>
        </w:rPr>
      </w:pPr>
      <w:r>
        <w:rPr>
          <w:rFonts w:hint="eastAsia" w:asciiTheme="minorEastAsia" w:hAnsiTheme="minorEastAsia" w:cstheme="minorEastAsia"/>
          <w:i w:val="0"/>
          <w:caps w:val="0"/>
          <w:color w:val="373737"/>
          <w:spacing w:val="0"/>
          <w:sz w:val="28"/>
          <w:szCs w:val="28"/>
          <w:shd w:val="clear" w:fill="FFFFFF"/>
          <w:vertAlign w:val="baseline"/>
          <w:lang w:eastAsia="zh-CN"/>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204.12</w:t>
      </w:r>
      <w:r>
        <w:rPr>
          <w:rFonts w:hint="eastAsia" w:asciiTheme="minorEastAsia" w:hAnsiTheme="minorEastAsia" w:cstheme="minorEastAsia"/>
          <w:i w:val="0"/>
          <w:caps w:val="0"/>
          <w:color w:val="373737"/>
          <w:spacing w:val="0"/>
          <w:sz w:val="28"/>
          <w:szCs w:val="28"/>
          <w:shd w:val="clear" w:fill="FFFFFF"/>
          <w:vertAlign w:val="baseline"/>
          <w:lang w:eastAsia="zh-CN"/>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204.12</w:t>
      </w:r>
      <w:r>
        <w:rPr>
          <w:rFonts w:hint="eastAsia" w:asciiTheme="minorEastAsia" w:hAnsiTheme="minorEastAsia" w:cstheme="minorEastAsia"/>
          <w:i w:val="0"/>
          <w:caps w:val="0"/>
          <w:color w:val="373737"/>
          <w:spacing w:val="0"/>
          <w:sz w:val="28"/>
          <w:szCs w:val="28"/>
          <w:shd w:val="clear" w:fill="FFFFFF"/>
          <w:vertAlign w:val="baseline"/>
          <w:lang w:eastAsia="zh-CN"/>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206.69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42.31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16.99</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204.12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49.88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19.64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204.12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49.88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19.64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204.12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一般公共服务支出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128.83万元，占63.12%；</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63.72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31.22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2.18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3.48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158.38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204.15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128.9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56.24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val="en-US" w:eastAsia="zh-CN"/>
        </w:rPr>
        <w:t>63.72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66.68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年离退休职工工资</w:t>
      </w:r>
      <w:r>
        <w:rPr>
          <w:rFonts w:hint="eastAsia" w:asciiTheme="minorEastAsia" w:hAnsiTheme="minorEastAsia" w:cstheme="minorEastAsia"/>
          <w:i w:val="0"/>
          <w:caps w:val="0"/>
          <w:color w:val="373737"/>
          <w:spacing w:val="0"/>
          <w:sz w:val="28"/>
          <w:szCs w:val="28"/>
          <w:shd w:val="clear" w:fill="FFFFFF"/>
          <w:vertAlign w:val="baseline"/>
          <w:lang w:eastAsia="zh-CN"/>
        </w:rPr>
        <w:t>转到养老保险开支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2.  </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lang w:eastAsia="zh-CN"/>
        </w:rPr>
        <w:t>一般公共服务支出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125.24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128.86</w:t>
      </w:r>
      <w:r>
        <w:rPr>
          <w:rFonts w:hint="eastAsia" w:asciiTheme="minorEastAsia" w:hAnsiTheme="minorEastAsia" w:eastAsiaTheme="minorEastAsia" w:cstheme="minorEastAsia"/>
          <w:i w:val="0"/>
          <w:caps w:val="0"/>
          <w:color w:val="373737"/>
          <w:spacing w:val="0"/>
          <w:sz w:val="28"/>
          <w:szCs w:val="28"/>
          <w:shd w:val="clear" w:fill="FFFFFF"/>
          <w:vertAlign w:val="baseline"/>
          <w:lang w:val="en-US" w:eastAsia="zh-CN"/>
        </w:rPr>
        <w:t>万元</w:t>
      </w:r>
      <w:r>
        <w:rPr>
          <w:rFonts w:hint="eastAsia" w:asciiTheme="minorEastAsia" w:hAnsiTheme="minorEastAsia" w:eastAsiaTheme="minorEastAsia" w:cstheme="minorEastAsia"/>
          <w:i w:val="0"/>
          <w:caps w:val="0"/>
          <w:color w:val="373737"/>
          <w:spacing w:val="0"/>
          <w:sz w:val="28"/>
          <w:szCs w:val="28"/>
          <w:shd w:val="clear" w:fill="FFFFFF"/>
          <w:vertAlign w:val="baseline"/>
        </w:rPr>
        <w:t>，完成年初预算的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102.89</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4.46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w:t>
      </w:r>
      <w:r>
        <w:rPr>
          <w:rFonts w:hint="eastAsia" w:asciiTheme="minorEastAsia" w:hAnsiTheme="minorEastAsia" w:cstheme="minorEastAsia"/>
          <w:i w:val="0"/>
          <w:caps w:val="0"/>
          <w:color w:val="373737"/>
          <w:spacing w:val="0"/>
          <w:sz w:val="28"/>
          <w:szCs w:val="28"/>
          <w:shd w:val="clear" w:fill="FFFFFF"/>
          <w:vertAlign w:val="baseline"/>
          <w:lang w:eastAsia="zh-CN"/>
        </w:rPr>
        <w:t>扶贫</w:t>
      </w:r>
      <w:r>
        <w:rPr>
          <w:rFonts w:hint="eastAsia" w:asciiTheme="minorEastAsia" w:hAnsiTheme="minorEastAsia" w:eastAsiaTheme="minorEastAsia" w:cstheme="minorEastAsia"/>
          <w:i w:val="0"/>
          <w:caps w:val="0"/>
          <w:color w:val="373737"/>
          <w:spacing w:val="0"/>
          <w:sz w:val="28"/>
          <w:szCs w:val="28"/>
          <w:shd w:val="clear" w:fill="FFFFFF"/>
          <w:vertAlign w:val="baseline"/>
        </w:rPr>
        <w:t>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7.19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7.11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98.88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退休</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住房公积金的缴</w:t>
      </w:r>
      <w:r>
        <w:rPr>
          <w:rFonts w:hint="eastAsia" w:asciiTheme="minorEastAsia" w:hAnsiTheme="minorEastAsia" w:cstheme="minorEastAsia"/>
          <w:i w:val="0"/>
          <w:caps w:val="0"/>
          <w:color w:val="373737"/>
          <w:spacing w:val="0"/>
          <w:sz w:val="28"/>
          <w:szCs w:val="28"/>
          <w:shd w:val="clear" w:fill="FFFFFF"/>
          <w:vertAlign w:val="baseline"/>
          <w:lang w:eastAsia="zh-CN"/>
        </w:rPr>
        <w:t>纳</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w:t>
      </w:r>
      <w:r>
        <w:rPr>
          <w:rFonts w:hint="eastAsia" w:asciiTheme="minorEastAsia" w:hAnsiTheme="minorEastAsia" w:cstheme="minorEastAsia"/>
          <w:i w:val="0"/>
          <w:caps w:val="0"/>
          <w:color w:val="373737"/>
          <w:spacing w:val="0"/>
          <w:sz w:val="28"/>
          <w:szCs w:val="28"/>
          <w:shd w:val="clear" w:fill="FFFFFF"/>
          <w:vertAlign w:val="baseline"/>
          <w:lang w:val="en-US" w:eastAsia="zh-CN"/>
        </w:rPr>
        <w:t>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204.12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178.83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25.29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万元，主要包括：办公费、印刷费、水费、电费、邮电费、差旅费</w:t>
      </w:r>
      <w:r>
        <w:rPr>
          <w:rFonts w:hint="eastAsia" w:asciiTheme="minorEastAsia" w:hAnsiTheme="minorEastAsia" w:cstheme="minorEastAsia"/>
          <w:i w:val="0"/>
          <w:caps w:val="0"/>
          <w:color w:val="373737"/>
          <w:spacing w:val="0"/>
          <w:sz w:val="28"/>
          <w:szCs w:val="28"/>
          <w:shd w:val="clear" w:fill="FFFFFF"/>
          <w:vertAlign w:val="baseline"/>
          <w:lang w:eastAsia="zh-CN"/>
        </w:rPr>
        <w:t>、租赁费、会议费、培训费、</w:t>
      </w:r>
      <w:r>
        <w:rPr>
          <w:rFonts w:hint="eastAsia" w:asciiTheme="minorEastAsia" w:hAnsiTheme="minorEastAsia" w:eastAsiaTheme="minorEastAsia" w:cstheme="minorEastAsia"/>
          <w:i w:val="0"/>
          <w:caps w:val="0"/>
          <w:color w:val="373737"/>
          <w:spacing w:val="0"/>
          <w:sz w:val="28"/>
          <w:szCs w:val="28"/>
          <w:shd w:val="clear" w:fill="FFFFFF"/>
          <w:vertAlign w:val="baseline"/>
        </w:rPr>
        <w:t>劳务费、福利费。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持平</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15</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bookmarkStart w:id="0" w:name="_GoBack"/>
      <w:r>
        <w:rPr>
          <w:rFonts w:hint="eastAsia" w:asciiTheme="minorEastAsia" w:hAnsiTheme="minorEastAsia" w:cstheme="minorEastAsia"/>
          <w:color w:val="333333"/>
          <w:sz w:val="28"/>
          <w:szCs w:val="28"/>
          <w:lang w:val="en-US" w:eastAsia="zh-CN"/>
        </w:rPr>
        <w:t>25.29</w:t>
      </w:r>
      <w:bookmarkEnd w:id="0"/>
      <w:r>
        <w:rPr>
          <w:rFonts w:hint="eastAsia" w:asciiTheme="minorEastAsia" w:hAnsiTheme="minorEastAsia" w:eastAsiaTheme="minorEastAsia" w:cstheme="minorEastAsia"/>
          <w:color w:val="333333"/>
          <w:sz w:val="28"/>
          <w:szCs w:val="28"/>
        </w:rPr>
        <w:t xml:space="preserve"> 万元，比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4.9</w:t>
      </w:r>
      <w:r>
        <w:rPr>
          <w:rFonts w:hint="eastAsia" w:asciiTheme="minorEastAsia" w:hAnsiTheme="minorEastAsia" w:eastAsiaTheme="minorEastAsia" w:cstheme="minorEastAsia"/>
          <w:color w:val="333333"/>
          <w:sz w:val="28"/>
          <w:szCs w:val="28"/>
        </w:rPr>
        <w:t>万元，降低</w:t>
      </w:r>
      <w:r>
        <w:rPr>
          <w:rFonts w:hint="eastAsia" w:asciiTheme="minorEastAsia" w:hAnsiTheme="minorEastAsia" w:cstheme="minorEastAsia"/>
          <w:color w:val="333333"/>
          <w:sz w:val="28"/>
          <w:szCs w:val="28"/>
          <w:lang w:val="en-US" w:eastAsia="zh-CN"/>
        </w:rPr>
        <w:t xml:space="preserve">19.37 </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4.46</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农林水支出扶贫</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4.46</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日常支出</w:t>
      </w:r>
      <w:r>
        <w:rPr>
          <w:rFonts w:hint="eastAsia" w:asciiTheme="minorEastAsia" w:hAnsiTheme="minorEastAsia" w:eastAsiaTheme="minorEastAsia" w:cstheme="minorEastAsia"/>
          <w:color w:val="333333"/>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alatino Linotype">
    <w:panose1 w:val="02040502050505030304"/>
    <w:charset w:val="00"/>
    <w:family w:val="auto"/>
    <w:pitch w:val="default"/>
    <w:sig w:usb0="E0000287" w:usb1="40000013"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roman"/>
    <w:pitch w:val="default"/>
    <w:sig w:usb0="E1002EFF" w:usb1="C000605B" w:usb2="00000029" w:usb3="00000000" w:csb0="200101FF" w:csb1="20280000"/>
  </w:font>
  <w:font w:name="ST Song">
    <w:altName w:val="Times New Roman"/>
    <w:panose1 w:val="00000000000000000000"/>
    <w:charset w:val="00"/>
    <w:family w:val="auto"/>
    <w:pitch w:val="default"/>
    <w:sig w:usb0="00000000" w:usb1="00000000" w:usb2="00000000" w:usb3="00000000" w:csb0="00000000" w:csb1="00000000"/>
  </w:font>
  <w:font w:name="华文宋体">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decorative"/>
    <w:pitch w:val="default"/>
    <w:sig w:usb0="00000000" w:usb1="00000000" w:usb2="00000000" w:usb3="00000000" w:csb0="00040000" w:csb1="00000000"/>
  </w:font>
  <w:font w:name="新宋体">
    <w:panose1 w:val="02010609030101010101"/>
    <w:charset w:val="86"/>
    <w:family w:val="decorative"/>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Helvetica Neue">
    <w:altName w:val="Courier New"/>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akuyoxingshu7000">
    <w:panose1 w:val="02000600000000000000"/>
    <w:charset w:val="86"/>
    <w:family w:val="auto"/>
    <w:pitch w:val="default"/>
    <w:sig w:usb0="FFFFFFFF" w:usb1="E9FFFFFF" w:usb2="0000003F" w:usb3="00000000" w:csb0="603F00FF" w:csb1="FFFF0000"/>
  </w:font>
  <w:font w:name="Courier New">
    <w:panose1 w:val="02070309020205020404"/>
    <w:charset w:val="00"/>
    <w:family w:val="auto"/>
    <w:pitch w:val="default"/>
    <w:sig w:usb0="E0002AFF" w:usb1="C0007843" w:usb2="00000009" w:usb3="00000000" w:csb0="400001FF" w:csb1="FFFF0000"/>
  </w:font>
  <w:font w:name="Verdana">
    <w:panose1 w:val="020B0604030504040204"/>
    <w:charset w:val="00"/>
    <w:family w:val="auto"/>
    <w:pitch w:val="default"/>
    <w:sig w:usb0="A10006FF" w:usb1="4000205B" w:usb2="0000001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Calibri Light">
    <w:panose1 w:val="020F0302020204030204"/>
    <w:charset w:val="00"/>
    <w:family w:val="auto"/>
    <w:pitch w:val="default"/>
    <w:sig w:usb0="A00002EF" w:usb1="4000207B" w:usb2="00000000" w:usb3="00000000" w:csb0="2000019F" w:csb1="00000000"/>
  </w:font>
  <w:font w:name="叶根友毛笔行书2.0版">
    <w:panose1 w:val="02010601030101010101"/>
    <w:charset w:val="86"/>
    <w:family w:val="auto"/>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 w:name="宋体-PUA">
    <w:altName w:val="宋体"/>
    <w:panose1 w:val="02010600030101010101"/>
    <w:charset w:val="86"/>
    <w:family w:val="auto"/>
    <w:pitch w:val="default"/>
    <w:sig w:usb0="00000000" w:usb1="00000000" w:usb2="00000000" w:usb3="00000000" w:csb0="00040000" w:csb1="00000000"/>
  </w:font>
  <w:font w:name="Franklin Gothic Medium">
    <w:panose1 w:val="020B0603020102020204"/>
    <w:charset w:val="00"/>
    <w:family w:val="auto"/>
    <w:pitch w:val="default"/>
    <w:sig w:usb0="00000287" w:usb1="00000000" w:usb2="00000000" w:usb3="00000000" w:csb0="2000009F" w:csb1="DFD70000"/>
  </w:font>
  <w:font w:name="NumberOnly">
    <w:altName w:val="Vrinda"/>
    <w:panose1 w:val="020B0500000000000000"/>
    <w:charset w:val="00"/>
    <w:family w:val="auto"/>
    <w:pitch w:val="default"/>
    <w:sig w:usb0="00000000" w:usb1="00000000" w:usb2="00000000" w:usb3="00000000" w:csb0="00000111" w:csb1="40000000"/>
  </w:font>
  <w:font w:name="Vrinda">
    <w:panose1 w:val="020B0502040204020203"/>
    <w:charset w:val="00"/>
    <w:family w:val="auto"/>
    <w:pitch w:val="default"/>
    <w:sig w:usb0="0001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974672"/>
    <w:multiLevelType w:val="multilevel"/>
    <w:tmpl w:val="5197467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F87A606"/>
    <w:multiLevelType w:val="singleLevel"/>
    <w:tmpl w:val="5F87A60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F23411"/>
    <w:rsid w:val="0123668F"/>
    <w:rsid w:val="01340F75"/>
    <w:rsid w:val="016724A7"/>
    <w:rsid w:val="018F1B8B"/>
    <w:rsid w:val="039141E4"/>
    <w:rsid w:val="03FE7F0E"/>
    <w:rsid w:val="05861984"/>
    <w:rsid w:val="06A25B9C"/>
    <w:rsid w:val="07C62BD9"/>
    <w:rsid w:val="098217C0"/>
    <w:rsid w:val="0C786BFD"/>
    <w:rsid w:val="0DFF0278"/>
    <w:rsid w:val="0E980DC7"/>
    <w:rsid w:val="11ED1FAA"/>
    <w:rsid w:val="179B676B"/>
    <w:rsid w:val="1A04389D"/>
    <w:rsid w:val="1C961456"/>
    <w:rsid w:val="1CFB22BC"/>
    <w:rsid w:val="1DF21C30"/>
    <w:rsid w:val="1FA009B7"/>
    <w:rsid w:val="264550D7"/>
    <w:rsid w:val="2A054FEB"/>
    <w:rsid w:val="2DE7389C"/>
    <w:rsid w:val="2F06222C"/>
    <w:rsid w:val="2FD72A0A"/>
    <w:rsid w:val="31305FF2"/>
    <w:rsid w:val="3DDC6AB6"/>
    <w:rsid w:val="3E4D6987"/>
    <w:rsid w:val="3FA1751A"/>
    <w:rsid w:val="40613EBF"/>
    <w:rsid w:val="419008B3"/>
    <w:rsid w:val="429C3C7D"/>
    <w:rsid w:val="4A672EA3"/>
    <w:rsid w:val="509A555D"/>
    <w:rsid w:val="57ED288C"/>
    <w:rsid w:val="5CA463B3"/>
    <w:rsid w:val="5E23326E"/>
    <w:rsid w:val="62763A6A"/>
    <w:rsid w:val="67061DB6"/>
    <w:rsid w:val="6B6E45D7"/>
    <w:rsid w:val="6BC52739"/>
    <w:rsid w:val="6FF50AA2"/>
    <w:rsid w:val="715B2F08"/>
    <w:rsid w:val="75F8041A"/>
    <w:rsid w:val="763C3B43"/>
    <w:rsid w:val="768870B2"/>
    <w:rsid w:val="7BC22F3A"/>
    <w:rsid w:val="7C422E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qFormat/>
    <w:uiPriority w:val="0"/>
  </w:style>
  <w:style w:type="character" w:customStyle="1" w:styleId="16">
    <w:name w:val="home"/>
    <w:basedOn w:val="3"/>
    <w:qFormat/>
    <w:uiPriority w:val="0"/>
  </w:style>
  <w:style w:type="paragraph" w:customStyle="1" w:styleId="17">
    <w:name w:val="无间隔1"/>
    <w:qFormat/>
    <w:uiPriority w:val="0"/>
    <w:pPr>
      <w:ind w:firstLine="200" w:firstLineChars="200"/>
      <w:jc w:val="center"/>
    </w:pPr>
    <w:rPr>
      <w:rFonts w:ascii="Times New Roman" w:hAnsi="Times New Roman" w:eastAsia="仿宋_GB2312" w:cs="Times New Roman"/>
      <w:sz w:val="30"/>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2020-10-15T07:27:57Z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