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7"/>
        <w:widowControl/>
        <w:spacing w:before="180" w:beforeAutospacing="0" w:after="360" w:afterAutospacing="0" w:line="450" w:lineRule="atLeast"/>
        <w:ind w:left="260"/>
        <w:rPr>
          <w:rFonts w:ascii="宋体" w:hAnsi="宋体" w:cs="宋体"/>
          <w:b/>
          <w:color w:val="333333"/>
          <w:sz w:val="28"/>
          <w:szCs w:val="28"/>
        </w:rPr>
      </w:pPr>
      <w:r>
        <w:rPr>
          <w:rFonts w:hint="eastAsia" w:ascii="宋体" w:hAnsi="宋体" w:cs="宋体"/>
          <w:b/>
          <w:color w:val="333333"/>
          <w:sz w:val="21"/>
          <w:szCs w:val="21"/>
        </w:rPr>
        <w:t xml:space="preserve">              </w:t>
      </w:r>
      <w:r>
        <w:rPr>
          <w:rFonts w:hint="eastAsia" w:ascii="宋体" w:hAnsi="宋体" w:cs="宋体"/>
          <w:b/>
          <w:color w:val="333333"/>
          <w:sz w:val="28"/>
          <w:szCs w:val="28"/>
        </w:rPr>
        <w:t>2019年度 绥滨县电化教育馆决算文字说明</w:t>
      </w:r>
    </w:p>
    <w:p>
      <w:pPr>
        <w:pStyle w:val="7"/>
        <w:widowControl/>
        <w:spacing w:before="180" w:beforeAutospacing="0" w:after="360" w:afterAutospacing="0" w:line="450" w:lineRule="atLeast"/>
        <w:ind w:left="260"/>
        <w:rPr>
          <w:rFonts w:ascii="宋体" w:hAnsi="宋体" w:cs="宋体"/>
          <w:b/>
          <w:color w:val="333333"/>
          <w:sz w:val="28"/>
          <w:szCs w:val="28"/>
        </w:rPr>
      </w:pPr>
    </w:p>
    <w:p>
      <w:pPr>
        <w:pStyle w:val="7"/>
        <w:widowControl/>
        <w:spacing w:before="180" w:beforeAutospacing="0" w:after="360" w:afterAutospacing="0" w:line="450" w:lineRule="atLeast"/>
        <w:ind w:left="260"/>
        <w:rPr>
          <w:rFonts w:ascii="宋体" w:hAnsi="宋体" w:cs="宋体"/>
          <w:sz w:val="28"/>
          <w:szCs w:val="28"/>
        </w:rPr>
      </w:pPr>
      <w:r>
        <w:rPr>
          <w:rFonts w:hint="eastAsia" w:ascii="宋体" w:hAnsi="宋体" w:cs="宋体"/>
          <w:b/>
          <w:color w:val="333333"/>
          <w:sz w:val="28"/>
          <w:szCs w:val="28"/>
        </w:rPr>
        <w:t>第一部分 部门概况</w:t>
      </w:r>
    </w:p>
    <w:p>
      <w:pPr>
        <w:pStyle w:val="7"/>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 </w:t>
      </w:r>
    </w:p>
    <w:p>
      <w:pPr>
        <w:pStyle w:val="7"/>
        <w:widowControl/>
        <w:spacing w:before="180" w:beforeAutospacing="0" w:after="360" w:afterAutospacing="0" w:line="450" w:lineRule="atLeast"/>
        <w:rPr>
          <w:rFonts w:ascii="宋体" w:hAnsi="宋体" w:cs="宋体"/>
          <w:sz w:val="28"/>
          <w:szCs w:val="28"/>
        </w:rPr>
      </w:pPr>
      <w:r>
        <w:rPr>
          <w:rFonts w:hint="eastAsia" w:ascii="宋体" w:hAnsi="宋体" w:cs="宋体"/>
          <w:color w:val="333333"/>
          <w:sz w:val="28"/>
          <w:szCs w:val="28"/>
        </w:rPr>
        <w:t>    一、主要职能</w:t>
      </w:r>
    </w:p>
    <w:p>
      <w:pPr>
        <w:pStyle w:val="7"/>
        <w:widowControl/>
        <w:shd w:val="clear" w:color="auto" w:fill="FFFFFF"/>
        <w:spacing w:before="180" w:beforeAutospacing="0" w:after="360" w:afterAutospacing="0" w:line="360" w:lineRule="atLeast"/>
        <w:ind w:firstLine="640"/>
        <w:rPr>
          <w:rFonts w:ascii="宋体" w:hAnsi="宋体" w:cs="宋体"/>
          <w:sz w:val="28"/>
          <w:szCs w:val="28"/>
        </w:rPr>
      </w:pPr>
      <w:r>
        <w:rPr>
          <w:rFonts w:hint="eastAsia" w:ascii="宋体" w:hAnsi="宋体" w:cs="宋体"/>
          <w:color w:val="333333"/>
          <w:sz w:val="28"/>
          <w:szCs w:val="28"/>
          <w:shd w:val="clear" w:color="040000" w:fill="FFFFFF"/>
        </w:rPr>
        <w:t>    （一） ；</w:t>
      </w:r>
      <w:r>
        <w:rPr>
          <w:rFonts w:hint="eastAsia" w:ascii="宋体" w:hAnsi="宋体" w:cs="宋体"/>
          <w:color w:val="000000"/>
          <w:sz w:val="32"/>
          <w:szCs w:val="32"/>
        </w:rPr>
        <w:t>实施电化教育，促进教育发展。中小学、职业学校</w:t>
      </w:r>
    </w:p>
    <w:p>
      <w:pPr>
        <w:pStyle w:val="7"/>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二、机构设置及部门决算单位构成</w:t>
      </w:r>
    </w:p>
    <w:p>
      <w:pPr>
        <w:pStyle w:val="7"/>
        <w:widowControl/>
        <w:spacing w:before="180" w:beforeAutospacing="0" w:after="360" w:afterAutospacing="0" w:line="450" w:lineRule="atLeast"/>
        <w:ind w:left="260" w:firstLine="1437" w:firstLineChars="449"/>
        <w:rPr>
          <w:rFonts w:cs="Calibri"/>
          <w:sz w:val="32"/>
          <w:szCs w:val="32"/>
        </w:rPr>
      </w:pPr>
      <w:r>
        <w:rPr>
          <w:rFonts w:hint="eastAsia" w:ascii="宋体" w:hAnsi="宋体" w:cs="宋体"/>
          <w:color w:val="333333"/>
          <w:sz w:val="32"/>
          <w:szCs w:val="32"/>
        </w:rPr>
        <w:t>为全额事业单位，内设2个内设机构，馆长室和电教室。为一级预算单位。</w:t>
      </w:r>
    </w:p>
    <w:p>
      <w:pPr>
        <w:pStyle w:val="7"/>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三、人员构成</w:t>
      </w:r>
    </w:p>
    <w:p>
      <w:pPr>
        <w:pStyle w:val="7"/>
        <w:widowControl/>
        <w:spacing w:before="180" w:beforeAutospacing="0" w:after="360" w:afterAutospacing="0" w:line="450" w:lineRule="atLeast"/>
        <w:ind w:left="458"/>
        <w:rPr>
          <w:rFonts w:ascii="宋体" w:hAnsi="宋体" w:cs="宋体"/>
          <w:sz w:val="28"/>
          <w:szCs w:val="28"/>
        </w:rPr>
      </w:pPr>
      <w:r>
        <w:rPr>
          <w:rFonts w:hint="eastAsia" w:ascii="宋体" w:hAnsi="宋体" w:cs="宋体"/>
          <w:color w:val="333333"/>
          <w:sz w:val="28"/>
          <w:szCs w:val="28"/>
        </w:rPr>
        <w:t> 事业编制 9个，在职9人，退休7人。</w:t>
      </w:r>
    </w:p>
    <w:p>
      <w:pPr>
        <w:pStyle w:val="7"/>
        <w:widowControl/>
        <w:spacing w:before="180" w:beforeAutospacing="0" w:after="360" w:afterAutospacing="0" w:line="450" w:lineRule="atLeast"/>
        <w:ind w:left="260"/>
        <w:rPr>
          <w:rFonts w:ascii="宋体" w:hAnsi="宋体" w:cs="宋体"/>
          <w:sz w:val="28"/>
          <w:szCs w:val="28"/>
        </w:rPr>
      </w:pPr>
      <w:r>
        <w:rPr>
          <w:rFonts w:hint="eastAsia" w:ascii="宋体" w:hAnsi="宋体" w:cs="宋体"/>
          <w:color w:val="333333"/>
          <w:sz w:val="28"/>
          <w:szCs w:val="28"/>
        </w:rPr>
        <w:t> </w:t>
      </w:r>
    </w:p>
    <w:p>
      <w:pPr>
        <w:pStyle w:val="7"/>
        <w:widowControl/>
        <w:spacing w:before="492" w:beforeAutospacing="0" w:after="672" w:afterAutospacing="0" w:line="450" w:lineRule="atLeast"/>
        <w:ind w:left="262"/>
        <w:rPr>
          <w:rFonts w:ascii="宋体" w:hAnsi="宋体" w:cs="宋体"/>
          <w:sz w:val="28"/>
          <w:szCs w:val="28"/>
        </w:rPr>
      </w:pPr>
      <w:r>
        <w:rPr>
          <w:rFonts w:hint="eastAsia" w:ascii="宋体" w:hAnsi="宋体" w:cs="宋体"/>
          <w:b/>
          <w:color w:val="333333"/>
          <w:sz w:val="28"/>
          <w:szCs w:val="28"/>
        </w:rPr>
        <w:t>第二部分2019年度部门决算情况说明</w:t>
      </w:r>
    </w:p>
    <w:p>
      <w:pPr>
        <w:pStyle w:val="7"/>
        <w:widowControl/>
        <w:shd w:val="clear" w:color="060000" w:fill="FFFFFF"/>
        <w:spacing w:beforeAutospacing="0" w:after="225" w:afterAutospacing="0"/>
        <w:ind w:left="90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一、2019年度收入支出决算总体情况说明</w:t>
      </w:r>
    </w:p>
    <w:p>
      <w:pPr>
        <w:pStyle w:val="7"/>
        <w:widowControl/>
        <w:shd w:val="clear" w:color="060000" w:fill="FFFFFF"/>
        <w:spacing w:beforeAutospacing="0" w:after="225" w:afterAutospacing="0"/>
        <w:ind w:firstLine="79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2019年度收入总计133.93万元，支出总计136.58万元，与上年相比，收入总计增加0.34万元，增长0.25%；支出总计增加5.65万元，增长4.32%。</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二、 2019年度收入决算情况说明</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本年收入合计133.93万元，其中：财政拨款收入133.93万元，占100%；其他收入0万元，占0%。</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三、2019年度支出决算情况说明</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本年支出合计136.58万元，其中：基本支出135.62万元，占  99.3%；项目支出</w:t>
      </w:r>
      <w:r>
        <w:rPr>
          <w:rFonts w:hint="eastAsia" w:ascii="宋体" w:hAnsi="宋体" w:cs="宋体"/>
          <w:color w:val="373737"/>
          <w:sz w:val="28"/>
          <w:szCs w:val="28"/>
          <w:shd w:val="clear" w:color="070000" w:fill="FFFFFF"/>
          <w:lang w:val="en-US" w:eastAsia="zh-CN"/>
        </w:rPr>
        <w:t>(扶贫补助支出）</w:t>
      </w:r>
      <w:r>
        <w:rPr>
          <w:rFonts w:hint="eastAsia" w:ascii="宋体" w:hAnsi="宋体" w:cs="宋体"/>
          <w:color w:val="373737"/>
          <w:sz w:val="28"/>
          <w:szCs w:val="28"/>
          <w:shd w:val="clear" w:color="070000" w:fill="FFFFFF"/>
        </w:rPr>
        <w:t>0.96万元，占0.7%；</w:t>
      </w:r>
    </w:p>
    <w:p>
      <w:pPr>
        <w:pStyle w:val="7"/>
        <w:widowControl/>
        <w:shd w:val="clear" w:color="060000" w:fill="FFFFFF"/>
        <w:spacing w:beforeAutospacing="0" w:afterAutospacing="0"/>
        <w:ind w:left="135" w:right="270"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四、2019年度财政拨款收入支出决算总体情况说明</w:t>
      </w:r>
    </w:p>
    <w:p>
      <w:pPr>
        <w:pStyle w:val="7"/>
        <w:widowControl/>
        <w:shd w:val="clear" w:color="060000" w:fill="FFFFFF"/>
        <w:spacing w:beforeAutospacing="0" w:afterAutospacing="0"/>
        <w:ind w:left="135" w:right="270" w:firstLine="705"/>
        <w:jc w:val="both"/>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2019年度财政拨款收入133.93万元，与上年相比，增加0.34万元，增长0.25%；2019年度财政拨款支出136.58万元，与上年相比，增加5.65万元，增长4.32%。</w:t>
      </w:r>
    </w:p>
    <w:p>
      <w:pPr>
        <w:pStyle w:val="7"/>
        <w:widowControl/>
        <w:shd w:val="clear" w:color="060000" w:fill="FFFFFF"/>
        <w:spacing w:beforeAutospacing="0" w:afterAutospacing="0"/>
        <w:ind w:left="135" w:right="270"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五、2019年度一般公共预算财政拨款支出决算情况说明</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（一）财政拨款支出决算总体情况。</w:t>
      </w:r>
    </w:p>
    <w:p>
      <w:pPr>
        <w:pStyle w:val="7"/>
        <w:widowControl/>
        <w:shd w:val="clear" w:color="060000" w:fill="FFFFFF"/>
        <w:spacing w:beforeAutospacing="0" w:after="225" w:afterAutospacing="0"/>
        <w:ind w:left="135" w:firstLine="73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2019年度财政拨款支出136.58万元，占本年支出合计的100%。与上年相比，财政拨款支出增加5.65万元，增长4.32%。</w:t>
      </w:r>
    </w:p>
    <w:p>
      <w:pPr>
        <w:pStyle w:val="7"/>
        <w:widowControl/>
        <w:shd w:val="clear" w:color="060000" w:fill="FFFFFF"/>
        <w:spacing w:beforeAutospacing="0" w:after="225" w:afterAutospacing="0"/>
        <w:ind w:left="90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（二）财政拨款支出决算结构情况。</w:t>
      </w:r>
    </w:p>
    <w:p>
      <w:pPr>
        <w:pStyle w:val="7"/>
        <w:widowControl/>
        <w:shd w:val="clear" w:color="060000" w:fill="FFFFFF"/>
        <w:spacing w:beforeAutospacing="0" w:after="225" w:afterAutospacing="0"/>
        <w:ind w:firstLine="1020"/>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2019年度财政拨款支出136.58万元，主要用于以下方面：</w:t>
      </w:r>
      <w:r>
        <w:rPr>
          <w:rStyle w:val="3"/>
          <w:rFonts w:hint="eastAsia" w:ascii="宋体" w:hAnsi="宋体" w:cs="宋体"/>
          <w:color w:val="373737"/>
          <w:sz w:val="28"/>
          <w:szCs w:val="28"/>
          <w:shd w:val="clear" w:color="090000" w:fill="FFFFFF"/>
        </w:rPr>
        <w:t>社会保障和就业（类）</w:t>
      </w:r>
      <w:r>
        <w:rPr>
          <w:rFonts w:hint="eastAsia" w:ascii="宋体" w:hAnsi="宋体" w:cs="宋体"/>
          <w:color w:val="373737"/>
          <w:sz w:val="28"/>
          <w:szCs w:val="28"/>
          <w:shd w:val="clear" w:color="070000" w:fill="FFFFFF"/>
        </w:rPr>
        <w:t>支出23.04万元，占16.87%；</w:t>
      </w:r>
      <w:r>
        <w:rPr>
          <w:rStyle w:val="3"/>
          <w:rFonts w:hint="eastAsia" w:ascii="宋体" w:hAnsi="宋体" w:cs="宋体"/>
          <w:color w:val="373737"/>
          <w:sz w:val="28"/>
          <w:szCs w:val="28"/>
          <w:shd w:val="clear" w:color="090000" w:fill="FFFFFF"/>
        </w:rPr>
        <w:t>教育支出（类）</w:t>
      </w:r>
      <w:r>
        <w:rPr>
          <w:rFonts w:hint="eastAsia" w:ascii="宋体" w:hAnsi="宋体" w:cs="宋体"/>
          <w:color w:val="373737"/>
          <w:sz w:val="28"/>
          <w:szCs w:val="28"/>
          <w:shd w:val="clear" w:color="070000" w:fill="FFFFFF"/>
        </w:rPr>
        <w:t>支出105.02万元，占76.89%；</w:t>
      </w:r>
      <w:r>
        <w:rPr>
          <w:rStyle w:val="3"/>
          <w:rFonts w:hint="eastAsia" w:ascii="宋体" w:hAnsi="宋体" w:cs="宋体"/>
          <w:color w:val="373737"/>
          <w:sz w:val="28"/>
          <w:szCs w:val="28"/>
          <w:shd w:val="clear" w:color="090000" w:fill="FFFFFF"/>
        </w:rPr>
        <w:t>农林水（类）</w:t>
      </w:r>
      <w:r>
        <w:rPr>
          <w:rFonts w:hint="eastAsia" w:ascii="宋体" w:hAnsi="宋体" w:cs="宋体"/>
          <w:color w:val="373737"/>
          <w:sz w:val="28"/>
          <w:szCs w:val="28"/>
          <w:shd w:val="clear" w:color="070000" w:fill="FFFFFF"/>
        </w:rPr>
        <w:t>支出0.96万元，占0.7%；</w:t>
      </w:r>
      <w:r>
        <w:rPr>
          <w:rStyle w:val="3"/>
          <w:rFonts w:hint="eastAsia" w:ascii="宋体" w:hAnsi="宋体" w:cs="宋体"/>
          <w:color w:val="373737"/>
          <w:sz w:val="28"/>
          <w:szCs w:val="28"/>
          <w:shd w:val="clear" w:color="090000" w:fill="FFFFFF"/>
        </w:rPr>
        <w:t>住房保障（类）</w:t>
      </w:r>
      <w:r>
        <w:rPr>
          <w:rFonts w:hint="eastAsia" w:ascii="宋体" w:hAnsi="宋体" w:cs="宋体"/>
          <w:color w:val="373737"/>
          <w:sz w:val="28"/>
          <w:szCs w:val="28"/>
          <w:shd w:val="clear" w:color="070000" w:fill="FFFFFF"/>
        </w:rPr>
        <w:t>支出 7.56万元，占5.54%。（根据单位实际科目）</w:t>
      </w:r>
    </w:p>
    <w:p>
      <w:pPr>
        <w:pStyle w:val="7"/>
        <w:widowControl/>
        <w:shd w:val="clear" w:color="060000" w:fill="FFFFFF"/>
        <w:spacing w:beforeAutospacing="0" w:after="225" w:afterAutospacing="0"/>
        <w:ind w:left="90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（三）财政拨款支出决算具体情况。（根据单位实际科目）</w:t>
      </w:r>
    </w:p>
    <w:p>
      <w:pPr>
        <w:pStyle w:val="7"/>
        <w:widowControl/>
        <w:shd w:val="clear" w:color="060000" w:fill="FFFFFF"/>
        <w:spacing w:beforeAutospacing="0" w:after="225" w:afterAutospacing="0"/>
        <w:ind w:firstLine="990"/>
        <w:textAlignment w:val="baseline"/>
        <w:rPr>
          <w:rFonts w:ascii="宋体" w:hAnsi="宋体" w:cs="宋体"/>
          <w:color w:val="373737"/>
          <w:sz w:val="28"/>
          <w:szCs w:val="28"/>
          <w:shd w:val="clear" w:color="070000" w:fill="FFFFFF"/>
        </w:rPr>
      </w:pPr>
      <w:r>
        <w:rPr>
          <w:rFonts w:hint="eastAsia" w:ascii="宋体" w:hAnsi="宋体" w:cs="宋体"/>
          <w:color w:val="373737"/>
          <w:sz w:val="28"/>
          <w:szCs w:val="28"/>
          <w:shd w:val="clear" w:color="070000" w:fill="FFFFFF"/>
        </w:rPr>
        <w:t>2019年度财政拨款支出年初预算为133.54万元，支出决算为136.58万元，完成年初预算的102.28%。决算数大于预算数的主要原因：</w:t>
      </w:r>
      <w:r>
        <w:rPr>
          <w:rFonts w:hint="eastAsia" w:ascii="宋体" w:hAnsi="宋体" w:cs="宋体"/>
          <w:color w:val="373737"/>
          <w:sz w:val="28"/>
          <w:szCs w:val="28"/>
          <w:shd w:val="clear" w:color="auto" w:fill="FFFFFF"/>
        </w:rPr>
        <w:t>2019年在职、离退休职工工资增长了和由于工资的增长相应的医疗保险、住房公积金、住房提租补贴相应的缴交比例也随之增加，所以决算数大于预算数。</w:t>
      </w:r>
    </w:p>
    <w:p>
      <w:pPr>
        <w:pStyle w:val="7"/>
        <w:widowControl/>
        <w:shd w:val="clear" w:color="060000" w:fill="FFFFFF"/>
        <w:spacing w:beforeAutospacing="0" w:after="225" w:afterAutospacing="0"/>
        <w:ind w:firstLine="990"/>
        <w:textAlignment w:val="baseline"/>
        <w:rPr>
          <w:rFonts w:ascii="宋体" w:hAnsi="宋体" w:cs="宋体"/>
          <w:color w:val="373737"/>
          <w:sz w:val="28"/>
          <w:szCs w:val="28"/>
          <w:shd w:val="clear" w:color="070000" w:fill="FFFFFF"/>
        </w:rPr>
      </w:pP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1. 社会保障和就业（类）行政事业单位离退休（款）未归口管理的行政单位离退休（项）。</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w:t>
      </w:r>
      <w:r>
        <w:rPr>
          <w:rStyle w:val="3"/>
          <w:rFonts w:hint="eastAsia" w:ascii="宋体" w:hAnsi="宋体" w:cs="宋体"/>
          <w:color w:val="373737"/>
          <w:sz w:val="28"/>
          <w:szCs w:val="28"/>
          <w:shd w:val="clear" w:color="090000" w:fill="FFFFFF"/>
        </w:rPr>
        <w:t>22.53</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23.04</w:t>
      </w:r>
      <w:r>
        <w:rPr>
          <w:rFonts w:hint="eastAsia" w:ascii="宋体" w:hAnsi="宋体" w:cs="宋体"/>
          <w:color w:val="373737"/>
          <w:sz w:val="28"/>
          <w:szCs w:val="28"/>
          <w:shd w:val="clear" w:color="070000" w:fill="FFFFFF"/>
        </w:rPr>
        <w:t>万元，完成年初预算的102.26%。决算数大于预算数的主要原因是 退休工资增加，养老保险缴费增加。</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2. 教育支出。</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w:t>
      </w:r>
      <w:r>
        <w:rPr>
          <w:rStyle w:val="3"/>
          <w:rFonts w:hint="eastAsia" w:ascii="宋体" w:hAnsi="宋体" w:cs="宋体"/>
          <w:color w:val="373737"/>
          <w:sz w:val="28"/>
          <w:szCs w:val="28"/>
          <w:shd w:val="clear" w:color="090000" w:fill="FFFFFF"/>
        </w:rPr>
        <w:t>102.82</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105.02</w:t>
      </w:r>
      <w:r>
        <w:rPr>
          <w:rFonts w:hint="eastAsia" w:ascii="宋体" w:hAnsi="宋体" w:cs="宋体"/>
          <w:color w:val="373737"/>
          <w:sz w:val="28"/>
          <w:szCs w:val="28"/>
          <w:shd w:val="clear" w:color="070000" w:fill="FFFFFF"/>
        </w:rPr>
        <w:t>万元，完成年初预算的</w:t>
      </w:r>
      <w:r>
        <w:rPr>
          <w:rStyle w:val="3"/>
          <w:rFonts w:hint="eastAsia" w:ascii="宋体" w:hAnsi="宋体" w:cs="宋体"/>
          <w:color w:val="373737"/>
          <w:sz w:val="28"/>
          <w:szCs w:val="28"/>
          <w:shd w:val="clear" w:color="090000" w:fill="FFFFFF"/>
        </w:rPr>
        <w:t>102.14</w:t>
      </w:r>
      <w:r>
        <w:rPr>
          <w:rFonts w:hint="eastAsia" w:ascii="宋体" w:hAnsi="宋体" w:cs="宋体"/>
          <w:color w:val="373737"/>
          <w:sz w:val="28"/>
          <w:szCs w:val="28"/>
          <w:shd w:val="clear" w:color="070000" w:fill="FFFFFF"/>
        </w:rPr>
        <w:t>%。决算数大于预算数的主要原因 在职职工工资增加 。</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3. 农林水（类）农业（款）行政运行（项）。</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0.96</w:t>
      </w:r>
      <w:r>
        <w:rPr>
          <w:rFonts w:hint="eastAsia" w:ascii="宋体" w:hAnsi="宋体" w:cs="宋体"/>
          <w:color w:val="373737"/>
          <w:sz w:val="28"/>
          <w:szCs w:val="28"/>
          <w:shd w:val="clear" w:color="070000" w:fill="FFFFFF"/>
        </w:rPr>
        <w:t>万元，决算数大于预算数的主要原因是2019增加扶贫补助。</w:t>
      </w:r>
      <w:bookmarkStart w:id="0" w:name="_GoBack"/>
      <w:bookmarkEnd w:id="0"/>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4. 住房保障（类）住房改革支出（款）住房公积金（项）。</w:t>
      </w:r>
    </w:p>
    <w:p>
      <w:pPr>
        <w:pStyle w:val="7"/>
        <w:widowControl/>
        <w:shd w:val="clear" w:color="060000" w:fill="FFFFFF"/>
        <w:spacing w:beforeAutospacing="0" w:after="225" w:afterAutospacing="0"/>
        <w:ind w:left="165" w:firstLine="480"/>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年初预算为7.35万元，支出决算为7.56万元，完成年初预算的102.86%。决算数大于预算数的主要原因是2019年在职职工增长了工资，使住房公积金的缴费增加了。</w:t>
      </w:r>
    </w:p>
    <w:p>
      <w:pPr>
        <w:pStyle w:val="7"/>
        <w:widowControl/>
        <w:shd w:val="clear" w:color="060000" w:fill="FFFFFF"/>
        <w:spacing w:beforeAutospacing="0" w:after="225" w:afterAutospacing="0"/>
        <w:ind w:left="165" w:firstLine="480"/>
        <w:textAlignment w:val="baseline"/>
        <w:rPr>
          <w:rFonts w:ascii="宋体" w:hAnsi="宋体" w:cs="宋体"/>
          <w:color w:val="333333"/>
          <w:sz w:val="28"/>
          <w:szCs w:val="28"/>
        </w:rPr>
      </w:pPr>
    </w:p>
    <w:p>
      <w:pPr>
        <w:pStyle w:val="7"/>
        <w:widowControl/>
        <w:shd w:val="clear" w:color="060000" w:fill="FFFFFF"/>
        <w:spacing w:beforeAutospacing="0" w:after="225" w:afterAutospacing="0"/>
        <w:ind w:right="270" w:firstLine="31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六、2019年度一般公共预算财政拨款基本支出决算情况说明。</w:t>
      </w:r>
    </w:p>
    <w:p>
      <w:pPr>
        <w:pStyle w:val="7"/>
        <w:widowControl/>
        <w:shd w:val="clear" w:color="060000" w:fill="FFFFFF"/>
        <w:spacing w:beforeAutospacing="0" w:after="225" w:afterAutospacing="0"/>
        <w:ind w:right="105"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2019年度财政拨款基本支出</w:t>
      </w:r>
      <w:r>
        <w:rPr>
          <w:rStyle w:val="3"/>
          <w:rFonts w:hint="eastAsia" w:ascii="宋体" w:hAnsi="宋体" w:cs="宋体"/>
          <w:color w:val="373737"/>
          <w:sz w:val="28"/>
          <w:szCs w:val="28"/>
          <w:shd w:val="clear" w:color="090000" w:fill="FFFFFF"/>
        </w:rPr>
        <w:t>13</w:t>
      </w:r>
      <w:r>
        <w:rPr>
          <w:rStyle w:val="3"/>
          <w:rFonts w:hint="eastAsia" w:ascii="宋体" w:hAnsi="宋体" w:cs="宋体"/>
          <w:color w:val="373737"/>
          <w:sz w:val="28"/>
          <w:szCs w:val="28"/>
          <w:shd w:val="clear" w:color="090000" w:fill="FFFFFF"/>
          <w:lang w:val="en-US" w:eastAsia="zh-CN"/>
        </w:rPr>
        <w:t>6</w:t>
      </w:r>
      <w:r>
        <w:rPr>
          <w:rStyle w:val="3"/>
          <w:rFonts w:hint="eastAsia" w:ascii="宋体" w:hAnsi="宋体" w:cs="宋体"/>
          <w:color w:val="373737"/>
          <w:sz w:val="28"/>
          <w:szCs w:val="28"/>
          <w:shd w:val="clear" w:color="090000" w:fill="FFFFFF"/>
        </w:rPr>
        <w:t>.</w:t>
      </w:r>
      <w:r>
        <w:rPr>
          <w:rStyle w:val="3"/>
          <w:rFonts w:hint="eastAsia" w:ascii="宋体" w:hAnsi="宋体" w:cs="宋体"/>
          <w:color w:val="373737"/>
          <w:sz w:val="28"/>
          <w:szCs w:val="28"/>
          <w:shd w:val="clear" w:color="090000" w:fill="FFFFFF"/>
          <w:lang w:val="en-US" w:eastAsia="zh-CN"/>
        </w:rPr>
        <w:t>58</w:t>
      </w:r>
      <w:r>
        <w:rPr>
          <w:rFonts w:hint="eastAsia" w:ascii="宋体" w:hAnsi="宋体" w:cs="宋体"/>
          <w:color w:val="373737"/>
          <w:sz w:val="28"/>
          <w:szCs w:val="28"/>
          <w:shd w:val="clear" w:color="070000" w:fill="FFFFFF"/>
        </w:rPr>
        <w:t>万元，其中：人员经费130.58万元，主要包括：基本工资、津贴补贴、奖金、其他社会保障缴费、其他工资福利支出、退休费、医疗费、奖励金、住房公积金、提租补贴、采暖补贴、其他对个人和家庭的补助支出；公用经费</w:t>
      </w:r>
      <w:r>
        <w:rPr>
          <w:rStyle w:val="3"/>
          <w:rFonts w:hint="eastAsia" w:ascii="宋体" w:hAnsi="宋体" w:cs="宋体"/>
          <w:color w:val="373737"/>
          <w:sz w:val="28"/>
          <w:szCs w:val="28"/>
          <w:shd w:val="clear" w:color="090000" w:fill="FFFFFF"/>
        </w:rPr>
        <w:t>5.04</w:t>
      </w:r>
      <w:r>
        <w:rPr>
          <w:rFonts w:hint="eastAsia" w:ascii="宋体" w:hAnsi="宋体" w:cs="宋体"/>
          <w:color w:val="373737"/>
          <w:sz w:val="28"/>
          <w:szCs w:val="28"/>
          <w:shd w:val="clear" w:color="070000" w:fill="FFFFFF"/>
        </w:rPr>
        <w:t>万元，主要包括：办公费、印刷费、水费、电费、邮电费、取暖费、差旅费。</w:t>
      </w:r>
      <w:r>
        <w:rPr>
          <w:rFonts w:hint="eastAsia" w:ascii="宋体" w:hAnsi="宋体" w:cs="宋体"/>
          <w:color w:val="373737"/>
          <w:sz w:val="28"/>
          <w:szCs w:val="28"/>
          <w:shd w:val="clear" w:color="070000" w:fill="FFFFFF"/>
          <w:lang w:eastAsia="zh-CN"/>
        </w:rPr>
        <w:t>农林水扶贫补助支出</w:t>
      </w:r>
      <w:r>
        <w:rPr>
          <w:rFonts w:hint="eastAsia" w:ascii="宋体" w:hAnsi="宋体" w:cs="宋体"/>
          <w:color w:val="373737"/>
          <w:sz w:val="28"/>
          <w:szCs w:val="28"/>
          <w:shd w:val="clear" w:color="070000" w:fill="FFFFFF"/>
          <w:lang w:val="en-US" w:eastAsia="zh-CN"/>
        </w:rPr>
        <w:t>0.96万元。</w:t>
      </w:r>
    </w:p>
    <w:p>
      <w:pPr>
        <w:pStyle w:val="7"/>
        <w:widowControl/>
        <w:shd w:val="clear" w:color="060000" w:fill="FFFFFF"/>
        <w:spacing w:beforeAutospacing="0" w:afterAutospacing="0"/>
        <w:ind w:left="255" w:right="270"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七、2019年度一般公共预算财政拨款“三公”经费支出决算情况说明</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（一）“三公”经费财政拨款支出决算总体情况说明。</w:t>
      </w:r>
    </w:p>
    <w:p>
      <w:pPr>
        <w:pStyle w:val="7"/>
        <w:widowControl/>
        <w:shd w:val="clear" w:color="060000" w:fill="FFFFFF"/>
        <w:spacing w:beforeAutospacing="0" w:after="225" w:afterAutospacing="0"/>
        <w:ind w:left="279" w:leftChars="133" w:firstLine="580" w:firstLineChars="207"/>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2019年度“三公”经费财政拨款支出预算为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万元，完成预算的</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%，其中：因公出国（境）费支出决算为</w:t>
      </w:r>
      <w:r>
        <w:rPr>
          <w:rStyle w:val="3"/>
          <w:rFonts w:hint="eastAsia" w:ascii="宋体" w:hAnsi="宋体" w:cs="宋体"/>
          <w:color w:val="373737"/>
          <w:sz w:val="28"/>
          <w:szCs w:val="28"/>
          <w:shd w:val="clear" w:color="090000" w:fill="FFFFFF"/>
        </w:rPr>
        <w:t xml:space="preserve"> 0</w:t>
      </w:r>
      <w:r>
        <w:rPr>
          <w:rFonts w:hint="eastAsia" w:ascii="宋体" w:hAnsi="宋体" w:cs="宋体"/>
          <w:color w:val="373737"/>
          <w:sz w:val="28"/>
          <w:szCs w:val="28"/>
          <w:shd w:val="clear" w:color="070000" w:fill="FFFFFF"/>
        </w:rPr>
        <w:t>万元，完成预算的</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%；公务用车购置及运行费支出决算为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万元，完成预算的0%；公务接待费支出决算为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万元，完成预算的0%。。</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2019年度“三公”经费财政拨款支出决算数比上年增减少 万元，减少%，公务用车购置及运行费支出决算0万元，减少 %，原因为：部门严格执行三公经费缩减，车改后车辆上交；公务接待费支出决算0万元，增长%，原因为：严格按照上级标准，缩减公务接待开支。</w:t>
      </w:r>
    </w:p>
    <w:p>
      <w:pPr>
        <w:pStyle w:val="7"/>
        <w:widowControl/>
        <w:shd w:val="clear" w:color="060000" w:fill="FFFFFF"/>
        <w:spacing w:beforeAutospacing="0" w:after="225" w:afterAutospacing="0"/>
        <w:ind w:firstLine="85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（二）“三公”经费财政拨款支出决算具体情况说明。</w:t>
      </w:r>
    </w:p>
    <w:p>
      <w:pPr>
        <w:pStyle w:val="7"/>
        <w:widowControl/>
        <w:shd w:val="clear" w:color="060000" w:fill="FFFFFF"/>
        <w:spacing w:beforeAutospacing="0" w:after="225" w:afterAutospacing="0"/>
        <w:ind w:firstLine="85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2019年度“三公”经费财政拨款支出决算中，因公出国（境）费支出决算</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万元，占</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%；公务用车购置及运行费支出决算</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万元，占%；公务接待费支出决算</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万元，占%。</w:t>
      </w:r>
    </w:p>
    <w:p>
      <w:pPr>
        <w:pStyle w:val="7"/>
        <w:widowControl/>
        <w:shd w:val="clear" w:color="060000" w:fill="FFFFFF"/>
        <w:spacing w:beforeAutospacing="0" w:after="225" w:afterAutospacing="0"/>
        <w:ind w:firstLine="85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1.因公出国（境）费</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万元。全年安排因公出国</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（境）团组0个，累计0人次。开支内容包括：出国人员差旅费0万元。</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2.公务用车购置及运行费</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万元。其中：</w:t>
      </w:r>
      <w:r>
        <w:rPr>
          <w:rStyle w:val="3"/>
          <w:rFonts w:hint="eastAsia" w:ascii="宋体" w:hAnsi="宋体" w:cs="宋体"/>
          <w:color w:val="373737"/>
          <w:sz w:val="28"/>
          <w:szCs w:val="28"/>
          <w:shd w:val="clear" w:color="090000" w:fill="FFFFFF"/>
        </w:rPr>
        <w:t>公务用车购置</w:t>
      </w:r>
      <w:r>
        <w:rPr>
          <w:rFonts w:hint="eastAsia" w:ascii="宋体" w:hAnsi="宋体" w:cs="宋体"/>
          <w:color w:val="373737"/>
          <w:sz w:val="28"/>
          <w:szCs w:val="28"/>
          <w:shd w:val="clear" w:color="070000" w:fill="FFFFFF"/>
        </w:rPr>
        <w:t>支出为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w:t>
      </w:r>
      <w:r>
        <w:rPr>
          <w:rStyle w:val="3"/>
          <w:rFonts w:hint="eastAsia" w:ascii="宋体" w:hAnsi="宋体" w:cs="宋体"/>
          <w:color w:val="373737"/>
          <w:sz w:val="28"/>
          <w:szCs w:val="28"/>
          <w:shd w:val="clear" w:color="090000" w:fill="FFFFFF"/>
        </w:rPr>
        <w:t>公务用车运行</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w:t>
      </w:r>
      <w:r>
        <w:rPr>
          <w:rStyle w:val="3"/>
          <w:rFonts w:hint="eastAsia" w:ascii="宋体" w:hAnsi="宋体" w:cs="宋体"/>
          <w:color w:val="373737"/>
          <w:sz w:val="28"/>
          <w:szCs w:val="28"/>
          <w:shd w:val="clear" w:color="090000" w:fill="FFFFFF"/>
        </w:rPr>
        <w:t>公务用车保有量0</w:t>
      </w:r>
      <w:r>
        <w:rPr>
          <w:rFonts w:hint="eastAsia" w:ascii="宋体" w:hAnsi="宋体" w:cs="宋体"/>
          <w:color w:val="373737"/>
          <w:sz w:val="28"/>
          <w:szCs w:val="28"/>
          <w:shd w:val="clear" w:color="070000" w:fill="FFFFFF"/>
        </w:rPr>
        <w:t>台。</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3.公务接待费</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万元。其中：国内公务接待</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万元，国内公务接待批次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个，国内公务接待人次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人；国（境）外公务接待</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万元，国（境）外公务接待批次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个，国（境）外公务接待人次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人。</w:t>
      </w:r>
    </w:p>
    <w:p>
      <w:pPr>
        <w:pStyle w:val="7"/>
        <w:widowControl/>
        <w:spacing w:before="180" w:beforeAutospacing="0" w:after="360" w:afterAutospacing="0" w:line="450" w:lineRule="atLeast"/>
        <w:ind w:left="900"/>
        <w:rPr>
          <w:rFonts w:ascii="宋体" w:hAnsi="宋体" w:cs="宋体"/>
          <w:sz w:val="28"/>
          <w:szCs w:val="28"/>
        </w:rPr>
      </w:pPr>
      <w:r>
        <w:rPr>
          <w:rFonts w:hint="eastAsia" w:ascii="宋体" w:hAnsi="宋体" w:cs="宋体"/>
          <w:b/>
          <w:color w:val="333333"/>
          <w:sz w:val="28"/>
          <w:szCs w:val="28"/>
        </w:rPr>
        <w:t>八、其他重要事项的情况说明  无</w:t>
      </w:r>
    </w:p>
    <w:p>
      <w:pPr>
        <w:pStyle w:val="7"/>
        <w:widowControl/>
        <w:spacing w:before="180" w:beforeAutospacing="0" w:after="360" w:afterAutospacing="0" w:line="457" w:lineRule="atLeast"/>
        <w:ind w:firstLine="851"/>
        <w:rPr>
          <w:rFonts w:ascii="宋体" w:hAnsi="宋体" w:cs="宋体"/>
          <w:sz w:val="28"/>
          <w:szCs w:val="28"/>
        </w:rPr>
      </w:pPr>
      <w:r>
        <w:rPr>
          <w:rFonts w:hint="eastAsia" w:ascii="宋体" w:hAnsi="宋体" w:cs="宋体"/>
          <w:b/>
          <w:color w:val="333333"/>
          <w:sz w:val="28"/>
          <w:szCs w:val="28"/>
        </w:rPr>
        <w:t>第三部分 名词解释</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一、财政拨款收入</w:t>
      </w:r>
      <w:r>
        <w:rPr>
          <w:rFonts w:hint="eastAsia" w:ascii="宋体" w:hAnsi="宋体" w:cs="宋体"/>
          <w:color w:val="333333"/>
          <w:sz w:val="28"/>
          <w:szCs w:val="28"/>
        </w:rPr>
        <w:t>：指县级财政当年拨付的资金。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二、事业收入</w:t>
      </w:r>
      <w:r>
        <w:rPr>
          <w:rFonts w:hint="eastAsia" w:ascii="宋体" w:hAnsi="宋体" w:cs="宋体"/>
          <w:color w:val="333333"/>
          <w:sz w:val="28"/>
          <w:szCs w:val="28"/>
        </w:rPr>
        <w:t>：指事业单位开展专业业务活动及辅助活动所取得的收入。</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三、经营收入</w:t>
      </w:r>
      <w:r>
        <w:rPr>
          <w:rFonts w:hint="eastAsia" w:ascii="宋体" w:hAnsi="宋体" w:cs="宋体"/>
          <w:color w:val="333333"/>
          <w:sz w:val="28"/>
          <w:szCs w:val="28"/>
        </w:rPr>
        <w:t>：指事业单位在专业业务活动及其辅助活动之外开展非独立核算经营活动取得的收入。</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四、其他收入</w:t>
      </w:r>
      <w:r>
        <w:rPr>
          <w:rFonts w:hint="eastAsia" w:ascii="宋体" w:hAnsi="宋体" w:cs="宋体"/>
          <w:color w:val="333333"/>
          <w:sz w:val="28"/>
          <w:szCs w:val="28"/>
        </w:rPr>
        <w:t>：指除上述“财政拨款收入”、“事业收入”、“经营收入”等以外的收入。</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五、用事业基金弥补收支差额</w:t>
      </w:r>
      <w:r>
        <w:rPr>
          <w:rFonts w:hint="eastAsia" w:ascii="宋体" w:hAnsi="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六、年初结转和结余</w:t>
      </w:r>
      <w:r>
        <w:rPr>
          <w:rFonts w:hint="eastAsia" w:ascii="宋体" w:hAnsi="宋体" w:cs="宋体"/>
          <w:color w:val="333333"/>
          <w:sz w:val="28"/>
          <w:szCs w:val="28"/>
        </w:rPr>
        <w:t>：指以前年度尚未完成、结转到本年按有关规定继续使用的资金。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七、结余分配</w:t>
      </w:r>
      <w:r>
        <w:rPr>
          <w:rFonts w:hint="eastAsia" w:ascii="宋体" w:hAnsi="宋体" w:cs="宋体"/>
          <w:color w:val="333333"/>
          <w:sz w:val="28"/>
          <w:szCs w:val="28"/>
        </w:rPr>
        <w:t>：指事业单位按规定提取的职工福利基金、事业基金和缴纳的所得税，以及建设单位按规定应交回的基本建设竣工项目结余资金。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八、年末结转和结余</w:t>
      </w:r>
      <w:r>
        <w:rPr>
          <w:rFonts w:hint="eastAsia" w:ascii="宋体" w:hAnsi="宋体" w:cs="宋体"/>
          <w:color w:val="333333"/>
          <w:sz w:val="28"/>
          <w:szCs w:val="28"/>
        </w:rPr>
        <w:t>：指本年度或以前年度预算安排、因客观条件发生变化无法按原计划实施，需延迟到以后年度按有关规定继续使用的资金。</w:t>
      </w:r>
    </w:p>
    <w:p>
      <w:pPr>
        <w:pStyle w:val="7"/>
        <w:widowControl/>
        <w:spacing w:before="180" w:beforeAutospacing="0" w:after="360" w:afterAutospacing="0" w:line="450" w:lineRule="atLeast"/>
        <w:ind w:firstLine="899"/>
        <w:rPr>
          <w:rFonts w:ascii="宋体" w:hAnsi="宋体" w:cs="宋体"/>
          <w:sz w:val="28"/>
          <w:szCs w:val="28"/>
        </w:rPr>
      </w:pPr>
      <w:r>
        <w:rPr>
          <w:rFonts w:hint="eastAsia" w:ascii="宋体" w:hAnsi="宋体" w:cs="宋体"/>
          <w:b/>
          <w:color w:val="333333"/>
          <w:sz w:val="28"/>
          <w:szCs w:val="28"/>
        </w:rPr>
        <w:t>九、基本支出</w:t>
      </w:r>
      <w:r>
        <w:rPr>
          <w:rFonts w:hint="eastAsia" w:ascii="宋体" w:hAnsi="宋体" w:cs="宋体"/>
          <w:color w:val="333333"/>
          <w:sz w:val="28"/>
          <w:szCs w:val="28"/>
        </w:rPr>
        <w:t>：指为保障机构正常运转、完成日常工作任务而发生的人员支出和公用支出。</w:t>
      </w:r>
    </w:p>
    <w:p>
      <w:pPr>
        <w:pStyle w:val="7"/>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十、项目支出</w:t>
      </w:r>
      <w:r>
        <w:rPr>
          <w:rFonts w:hint="eastAsia" w:ascii="宋体" w:hAnsi="宋体" w:cs="宋体"/>
          <w:color w:val="333333"/>
          <w:sz w:val="28"/>
          <w:szCs w:val="28"/>
        </w:rPr>
        <w:t>：指在基本支出之外为完成特定行政任务和事业发展目标所发生的支出。</w:t>
      </w:r>
    </w:p>
    <w:p>
      <w:pPr>
        <w:pStyle w:val="7"/>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十一、经营支出</w:t>
      </w:r>
      <w:r>
        <w:rPr>
          <w:rFonts w:hint="eastAsia" w:ascii="宋体" w:hAnsi="宋体" w:cs="宋体"/>
          <w:color w:val="333333"/>
          <w:sz w:val="28"/>
          <w:szCs w:val="28"/>
        </w:rPr>
        <w:t>：指事业单位在专业业务活动及其辅助活动之外开展非独立核算经营活动发生的支出。</w:t>
      </w:r>
    </w:p>
    <w:p>
      <w:pPr>
        <w:pStyle w:val="7"/>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十二、“三公”经费</w:t>
      </w:r>
      <w:r>
        <w:rPr>
          <w:rFonts w:hint="eastAsia" w:ascii="宋体" w:hAnsi="宋体" w:cs="宋体"/>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7"/>
        <w:widowControl/>
        <w:spacing w:before="180" w:beforeAutospacing="0" w:after="360" w:afterAutospacing="0" w:line="450" w:lineRule="atLeast"/>
        <w:ind w:firstLine="729"/>
        <w:rPr>
          <w:rFonts w:ascii="宋体" w:hAnsi="宋体" w:cs="宋体"/>
          <w:sz w:val="28"/>
          <w:szCs w:val="28"/>
        </w:rPr>
      </w:pPr>
      <w:r>
        <w:rPr>
          <w:rFonts w:hint="eastAsia" w:ascii="宋体" w:hAnsi="宋体" w:cs="宋体"/>
          <w:b/>
          <w:color w:val="333333"/>
          <w:sz w:val="28"/>
          <w:szCs w:val="28"/>
        </w:rPr>
        <w:t>十三、机关运行经费</w:t>
      </w:r>
      <w:r>
        <w:rPr>
          <w:rFonts w:hint="eastAsia" w:ascii="宋体" w:hAnsi="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4"/>
      <w:lang w:val="en-US" w:eastAsia="zh-CN" w:bidi="ar-SA"/>
    </w:rPr>
  </w:style>
  <w:style w:type="character" w:default="1" w:styleId="2">
    <w:name w:val="Default Paragraph Font"/>
  </w:style>
  <w:style w:type="character" w:styleId="3">
    <w:name w:val="Strong"/>
    <w:basedOn w:val="2"/>
    <w:rPr>
      <w:b/>
    </w:rPr>
  </w:style>
  <w:style w:type="character" w:styleId="4">
    <w:name w:val="FollowedHyperlink"/>
    <w:basedOn w:val="2"/>
    <w:rPr>
      <w:color w:val="333333"/>
      <w:sz w:val="18"/>
      <w:szCs w:val="18"/>
      <w:u w:val="none"/>
    </w:rPr>
  </w:style>
  <w:style w:type="character" w:styleId="5">
    <w:name w:val="Emphasis"/>
    <w:basedOn w:val="2"/>
    <w:rPr>
      <w:i/>
    </w:rPr>
  </w:style>
  <w:style w:type="character" w:styleId="6">
    <w:name w:val="Hyperlink"/>
    <w:basedOn w:val="2"/>
    <w:rPr>
      <w:color w:val="333333"/>
      <w:sz w:val="18"/>
      <w:szCs w:val="18"/>
      <w:u w:val="none"/>
    </w:rPr>
  </w:style>
  <w:style w:type="paragraph" w:customStyle="1" w:styleId="7">
    <w:name w:val="普通(网站)1"/>
    <w:basedOn w:val="1"/>
    <w:pPr>
      <w:spacing w:beforeAutospacing="1" w:afterAutospacing="1"/>
      <w:jc w:val="left"/>
    </w:pPr>
    <w:rPr>
      <w:kern w:val="0"/>
      <w:sz w:val="24"/>
    </w:rPr>
  </w:style>
  <w:style w:type="character" w:customStyle="1" w:styleId="8">
    <w:name w:val="laiy"/>
    <w:basedOn w:val="2"/>
    <w:rPr/>
  </w:style>
  <w:style w:type="character" w:customStyle="1" w:styleId="9">
    <w:name w:val="zuoz"/>
    <w:basedOn w:val="2"/>
    <w:rPr/>
  </w:style>
  <w:style w:type="character" w:customStyle="1" w:styleId="10">
    <w:name w:val="update"/>
    <w:basedOn w:val="2"/>
    <w:rPr/>
  </w:style>
  <w:style w:type="character" w:customStyle="1" w:styleId="11">
    <w:name w:val="hot1"/>
    <w:basedOn w:val="2"/>
    <w:rPr/>
  </w:style>
  <w:style w:type="character" w:customStyle="1" w:styleId="12">
    <w:name w:val="td12"/>
    <w:basedOn w:val="2"/>
    <w:rPr>
      <w:rFonts w:ascii="Arial" w:hAnsi="Arial" w:cs="Arial"/>
      <w:color w:val="FFFFFF"/>
      <w:sz w:val="16"/>
      <w:szCs w:val="16"/>
    </w:rPr>
  </w:style>
  <w:style w:type="character" w:customStyle="1" w:styleId="13">
    <w:name w:val="td22"/>
    <w:basedOn w:val="2"/>
    <w:rPr/>
  </w:style>
  <w:style w:type="character" w:customStyle="1" w:styleId="14">
    <w:name w:val="td32"/>
    <w:basedOn w:val="2"/>
    <w:rPr/>
  </w:style>
  <w:style w:type="character" w:customStyle="1" w:styleId="15">
    <w:name w:val="home"/>
    <w:basedOn w:val="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475</Words>
  <Characters>2710</Characters>
  <Lines>22</Lines>
  <Paragraphs>6</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2017-10-21T22:21:00Z</dcterms:created>
  <dc:creator>tianlinyu</dc:creator>
  <dcterms:modified xsi:type="dcterms:W3CDTF">2021-05-20T15:17:26Z</dcterms:modified>
  <dc:title>田林雨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