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人大办</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（一）在本行政区域内，保证宪法、法律、行政法规和上级人大及常委会决议的遵守和执行。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（二）负责组织本级人民代表大会代表的选举，召集本级人民代表大会会议。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（三）讨论、决定本行政区域内的政治、经济、教育、科学、文化、卫生、环境和资源保护、民政、民族等工作的重大事项。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（四）根据本级人民政府的建议，决定对本行政区域内的国民经济和社会发展计划、预算的部分变更。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（五）监督本级人民政府、人民法院和人民检察院的工作，联系本级人民代表大会代表代表，受理人民群众对上述机关和国家工作人员的申诉和意见。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（六）撤销下一级人民代表大会不适当的决议。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（七）撤销本级人民政府不适当的决定和命令。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（八）在本级人民代表大会闭会期间，决定副县长的个别任免；县长和人民法院院长、县人民检察院检察长因故不能担任职务的的时候，从本级人民政府、人民法院、人民检察院副职领导人员中决定代理人选。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（九）根据县长的提名同，决定本级人民政府局长、委员会主任的任免。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（十）任免县人民法院副院长、庭长、副庭长、审判委员会委员、审判员，任免县人民检察院检察长、检察委员会委员、检察员。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十一）在本级人民代表大会闭会期间，决定撤销个别副县长的职务；决定撤销人民政府其他组成人员和县人民法院正副院长、正副庭长、审判委员会委员、审判员，县人民检察院正副检察长、检察委员会委员、检察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（十二）在本级人民代表大会闭会期间，补选上一级人民代表大会出缺的代表和罢免个别代表。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（十三）承办本级人民代表大会其它日常工作</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为全额行政单位，县人大机关设</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个专门委员会：</w:t>
      </w:r>
      <w:r>
        <w:rPr>
          <w:rFonts w:hint="eastAsia" w:asciiTheme="minorEastAsia" w:hAnsiTheme="minorEastAsia" w:cstheme="minorEastAsia"/>
          <w:i w:val="0"/>
          <w:caps w:val="0"/>
          <w:color w:val="373737"/>
          <w:spacing w:val="0"/>
          <w:sz w:val="28"/>
          <w:szCs w:val="28"/>
          <w:shd w:val="clear" w:fill="FFFFFF"/>
          <w:vertAlign w:val="baseline"/>
          <w:lang w:eastAsia="zh-CN"/>
        </w:rPr>
        <w:t>财政经济委员会、监察和司法</w:t>
      </w:r>
      <w:r>
        <w:rPr>
          <w:rFonts w:hint="eastAsia" w:asciiTheme="minorEastAsia" w:hAnsiTheme="minorEastAsia" w:eastAsiaTheme="minorEastAsia" w:cstheme="minorEastAsia"/>
          <w:i w:val="0"/>
          <w:caps w:val="0"/>
          <w:color w:val="373737"/>
          <w:spacing w:val="0"/>
          <w:sz w:val="28"/>
          <w:szCs w:val="28"/>
          <w:shd w:val="clear" w:fill="FFFFFF"/>
          <w:vertAlign w:val="baseline"/>
        </w:rPr>
        <w:t>委员会、</w:t>
      </w:r>
      <w:r>
        <w:rPr>
          <w:rFonts w:hint="eastAsia" w:asciiTheme="minorEastAsia" w:hAnsiTheme="minorEastAsia" w:cstheme="minorEastAsia"/>
          <w:i w:val="0"/>
          <w:caps w:val="0"/>
          <w:color w:val="373737"/>
          <w:spacing w:val="0"/>
          <w:sz w:val="28"/>
          <w:szCs w:val="28"/>
          <w:shd w:val="clear" w:fill="FFFFFF"/>
          <w:vertAlign w:val="baseline"/>
          <w:lang w:eastAsia="zh-CN"/>
        </w:rPr>
        <w:t>社会建设委员会</w:t>
      </w:r>
      <w:r>
        <w:rPr>
          <w:rFonts w:hint="eastAsia" w:asciiTheme="minorEastAsia" w:hAnsiTheme="minorEastAsia" w:eastAsiaTheme="minorEastAsia" w:cstheme="minorEastAsia"/>
          <w:i w:val="0"/>
          <w:caps w:val="0"/>
          <w:color w:val="373737"/>
          <w:spacing w:val="0"/>
          <w:sz w:val="28"/>
          <w:szCs w:val="28"/>
          <w:shd w:val="clear" w:fill="FFFFFF"/>
          <w:vertAlign w:val="baseline"/>
        </w:rPr>
        <w:t>。3个工作</w:t>
      </w:r>
      <w:r>
        <w:rPr>
          <w:rFonts w:hint="eastAsia" w:asciiTheme="minorEastAsia" w:hAnsiTheme="minorEastAsia" w:cstheme="minorEastAsia"/>
          <w:i w:val="0"/>
          <w:caps w:val="0"/>
          <w:color w:val="373737"/>
          <w:spacing w:val="0"/>
          <w:sz w:val="28"/>
          <w:szCs w:val="28"/>
          <w:shd w:val="clear" w:fill="FFFFFF"/>
          <w:vertAlign w:val="baseline"/>
          <w:lang w:eastAsia="zh-CN"/>
        </w:rPr>
        <w:t>委员会</w:t>
      </w:r>
      <w:r>
        <w:rPr>
          <w:rFonts w:hint="eastAsia" w:asciiTheme="minorEastAsia" w:hAnsiTheme="minorEastAsia" w:eastAsiaTheme="minorEastAsia" w:cstheme="minorEastAsia"/>
          <w:i w:val="0"/>
          <w:caps w:val="0"/>
          <w:color w:val="373737"/>
          <w:spacing w:val="0"/>
          <w:sz w:val="28"/>
          <w:szCs w:val="28"/>
          <w:shd w:val="clear" w:fill="FFFFFF"/>
          <w:vertAlign w:val="baseline"/>
        </w:rPr>
        <w:t>。人事联络选举工作委员会、科教文卫工作委员会、城乡建设和环境保护工作委员会。1个办事机构：办公室</w:t>
      </w:r>
      <w:r>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  </w:t>
      </w:r>
      <w:r>
        <w:rPr>
          <w:rFonts w:hint="eastAsia" w:ascii="宋体" w:hAnsi="宋体" w:cs="宋体"/>
          <w:color w:val="333333"/>
          <w:sz w:val="28"/>
          <w:szCs w:val="28"/>
        </w:rPr>
        <w:t>行政单位编制数</w:t>
      </w:r>
      <w:r>
        <w:rPr>
          <w:rFonts w:ascii="宋体" w:hAnsi="宋体" w:cs="宋体"/>
          <w:color w:val="333333"/>
          <w:sz w:val="28"/>
          <w:szCs w:val="28"/>
        </w:rPr>
        <w:t>1</w:t>
      </w:r>
      <w:r>
        <w:rPr>
          <w:rFonts w:hint="eastAsia" w:ascii="宋体" w:hAnsi="宋体" w:cs="宋体"/>
          <w:color w:val="333333"/>
          <w:sz w:val="28"/>
          <w:szCs w:val="28"/>
        </w:rPr>
        <w:t>个，其中行政编制</w:t>
      </w:r>
      <w:r>
        <w:rPr>
          <w:rFonts w:ascii="宋体" w:hAnsi="宋体" w:cs="宋体"/>
          <w:color w:val="333333"/>
          <w:sz w:val="28"/>
          <w:szCs w:val="28"/>
        </w:rPr>
        <w:t xml:space="preserve"> 1</w:t>
      </w:r>
      <w:r>
        <w:rPr>
          <w:rFonts w:hint="eastAsia" w:ascii="宋体" w:hAnsi="宋体" w:cs="宋体"/>
          <w:color w:val="333333"/>
          <w:sz w:val="28"/>
          <w:szCs w:val="28"/>
          <w:lang w:val="en-US" w:eastAsia="zh-CN"/>
        </w:rPr>
        <w:t>5</w:t>
      </w:r>
      <w:r>
        <w:rPr>
          <w:rFonts w:hint="eastAsia" w:ascii="宋体" w:hAnsi="宋体" w:cs="宋体"/>
          <w:color w:val="333333"/>
          <w:sz w:val="28"/>
          <w:szCs w:val="28"/>
        </w:rPr>
        <w:t>人</w:t>
      </w:r>
      <w:r>
        <w:rPr>
          <w:rFonts w:ascii="宋体" w:hAnsi="宋体" w:cs="宋体"/>
          <w:color w:val="333333"/>
          <w:sz w:val="28"/>
          <w:szCs w:val="28"/>
        </w:rPr>
        <w:t xml:space="preserve"> </w:t>
      </w:r>
      <w:r>
        <w:rPr>
          <w:rFonts w:hint="eastAsia" w:ascii="宋体" w:hAnsi="宋体" w:cs="宋体"/>
          <w:color w:val="333333"/>
          <w:sz w:val="28"/>
          <w:szCs w:val="28"/>
        </w:rPr>
        <w:t>，在职</w:t>
      </w:r>
      <w:r>
        <w:rPr>
          <w:rFonts w:ascii="宋体" w:hAnsi="宋体" w:cs="宋体"/>
          <w:color w:val="333333"/>
          <w:sz w:val="28"/>
          <w:szCs w:val="28"/>
        </w:rPr>
        <w:t>1</w:t>
      </w:r>
      <w:r>
        <w:rPr>
          <w:rFonts w:hint="eastAsia" w:ascii="宋体" w:hAnsi="宋体" w:cs="宋体"/>
          <w:color w:val="333333"/>
          <w:sz w:val="28"/>
          <w:szCs w:val="28"/>
          <w:lang w:val="en-US" w:eastAsia="zh-CN"/>
        </w:rPr>
        <w:t>9</w:t>
      </w:r>
      <w:r>
        <w:rPr>
          <w:rFonts w:hint="eastAsia" w:ascii="宋体" w:hAnsi="宋体" w:cs="宋体"/>
          <w:color w:val="333333"/>
          <w:sz w:val="28"/>
          <w:szCs w:val="28"/>
        </w:rPr>
        <w:t>人，退休</w:t>
      </w:r>
      <w:r>
        <w:rPr>
          <w:rFonts w:ascii="宋体" w:hAnsi="宋体" w:cs="宋体"/>
          <w:color w:val="333333"/>
          <w:sz w:val="28"/>
          <w:szCs w:val="28"/>
        </w:rPr>
        <w:t>2</w:t>
      </w:r>
      <w:r>
        <w:rPr>
          <w:rFonts w:hint="eastAsia" w:ascii="宋体" w:hAnsi="宋体" w:cs="宋体"/>
          <w:color w:val="333333"/>
          <w:sz w:val="28"/>
          <w:szCs w:val="28"/>
          <w:lang w:val="en-US" w:eastAsia="zh-CN"/>
        </w:rPr>
        <w:t>5</w:t>
      </w:r>
      <w:r>
        <w:rPr>
          <w:rFonts w:hint="eastAsia" w:ascii="宋体" w:hAnsi="宋体" w:cs="宋体"/>
          <w:color w:val="333333"/>
          <w:sz w:val="28"/>
          <w:szCs w:val="28"/>
        </w:rPr>
        <w:t>人，离休</w:t>
      </w:r>
      <w:r>
        <w:rPr>
          <w:rFonts w:hint="eastAsia" w:ascii="宋体" w:hAnsi="宋体" w:cs="宋体"/>
          <w:color w:val="333333"/>
          <w:sz w:val="28"/>
          <w:szCs w:val="28"/>
          <w:lang w:val="en-US" w:eastAsia="zh-CN"/>
        </w:rPr>
        <w:t>1</w:t>
      </w:r>
      <w:r>
        <w:rPr>
          <w:rFonts w:hint="eastAsia" w:ascii="宋体" w:hAnsi="宋体" w:cs="宋体"/>
          <w:color w:val="333333"/>
          <w:sz w:val="28"/>
          <w:szCs w:val="28"/>
        </w:rPr>
        <w:t>人</w:t>
      </w:r>
      <w:r>
        <w:rPr>
          <w:rFonts w:hint="eastAsia" w:ascii="宋体" w:hAnsi="宋体" w:cs="宋体"/>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260"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357.86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381.99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13.83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3.72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2.30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357.86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357.81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0.01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381.99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335.89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87.93</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46.10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12.07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357.81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12.85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3.47</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381.94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8.02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2.06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381.94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2.06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381.94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一般公共服务支出行政运行（类）</w:t>
      </w:r>
      <w:r>
        <w:rPr>
          <w:rFonts w:hint="eastAsia" w:asciiTheme="minorEastAsia" w:hAnsiTheme="minorEastAsia" w:cstheme="minorEastAsia"/>
          <w:i w:val="0"/>
          <w:caps w:val="0"/>
          <w:color w:val="373737"/>
          <w:spacing w:val="0"/>
          <w:sz w:val="28"/>
          <w:szCs w:val="28"/>
          <w:shd w:val="clear" w:fill="FFFFFF"/>
          <w:vertAlign w:val="baseline"/>
          <w:lang w:val="en-US" w:eastAsia="zh-CN"/>
        </w:rPr>
        <w:t>244.84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64.10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115.33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30.20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8.16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2.14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3.56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276.39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381.94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138.19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人员增加和行政运行和一般事物管理费用增加。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val="en-US" w:eastAsia="zh-CN"/>
        </w:rPr>
        <w:t>1</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 </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一般公共服务支出行政运行（类）</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173.87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244.84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140.82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人员增加和行政运行和一般事物管理费用增加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90.80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115.33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127.02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养老保险增加和退休人员增加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8.16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扶贫资金</w:t>
      </w:r>
      <w:bookmarkStart w:id="0" w:name="_GoBack"/>
      <w:bookmarkEnd w:id="0"/>
      <w:r>
        <w:rPr>
          <w:rFonts w:hint="eastAsia" w:asciiTheme="minorEastAsia" w:hAnsiTheme="minorEastAsia" w:cstheme="minorEastAsia"/>
          <w:i w:val="0"/>
          <w:caps w:val="0"/>
          <w:color w:val="373737"/>
          <w:spacing w:val="0"/>
          <w:sz w:val="28"/>
          <w:szCs w:val="28"/>
          <w:shd w:val="clear" w:fill="FFFFFF"/>
          <w:vertAlign w:val="baseline"/>
          <w:lang w:eastAsia="zh-CN"/>
        </w:rPr>
        <w:t>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116.13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335.53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330.54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5.29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5.29</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47.44</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89.97</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缩减费用。</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46.10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eastAsiaTheme="minorEastAsia" w:cstheme="minorEastAsia"/>
          <w:color w:val="333333"/>
          <w:sz w:val="28"/>
          <w:szCs w:val="28"/>
          <w:lang w:val="en-US" w:eastAsia="zh-CN"/>
        </w:rPr>
        <w:t>行政事业类项目</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46.10</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日常支出</w:t>
      </w:r>
      <w:r>
        <w:rPr>
          <w:rFonts w:hint="eastAsia" w:asciiTheme="minorEastAsia" w:hAnsiTheme="minorEastAsia" w:eastAsiaTheme="minorEastAsia" w:cstheme="minorEastAsia"/>
          <w:color w:val="333333"/>
          <w:sz w:val="28"/>
          <w:szCs w:val="28"/>
        </w:rPr>
        <w:t>进行了绩效考核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45B5FE8"/>
    <w:rsid w:val="098217C0"/>
    <w:rsid w:val="0B754ABA"/>
    <w:rsid w:val="0E980DC7"/>
    <w:rsid w:val="179B676B"/>
    <w:rsid w:val="1A1F65C5"/>
    <w:rsid w:val="1CFB22BC"/>
    <w:rsid w:val="2A054FEB"/>
    <w:rsid w:val="2DE7389C"/>
    <w:rsid w:val="2F5B3FBA"/>
    <w:rsid w:val="3964752F"/>
    <w:rsid w:val="3DDC6AB6"/>
    <w:rsid w:val="3E7434E4"/>
    <w:rsid w:val="3F98625C"/>
    <w:rsid w:val="419008B3"/>
    <w:rsid w:val="47340159"/>
    <w:rsid w:val="4E8C756D"/>
    <w:rsid w:val="56E656BF"/>
    <w:rsid w:val="587C2669"/>
    <w:rsid w:val="61076166"/>
    <w:rsid w:val="62763A6A"/>
    <w:rsid w:val="6B6E45D7"/>
    <w:rsid w:val="6BC52739"/>
    <w:rsid w:val="763C3B43"/>
    <w:rsid w:val="768870B2"/>
    <w:rsid w:val="7BC22F3A"/>
    <w:rsid w:val="7F6231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2020-10-16T02:17:02Z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