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政府办</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32"/>
          <w:szCs w:val="32"/>
        </w:rPr>
      </w:pPr>
      <w:r>
        <w:rPr>
          <w:rFonts w:hint="eastAsia" w:asciiTheme="minorEastAsia" w:hAnsiTheme="minorEastAsia" w:eastAsiaTheme="minorEastAsia" w:cstheme="minorEastAsia"/>
          <w:color w:val="333333"/>
          <w:sz w:val="28"/>
          <w:szCs w:val="28"/>
          <w:shd w:val="clear" w:fill="FFFFFF"/>
        </w:rPr>
        <w:t>  </w:t>
      </w:r>
      <w:r>
        <w:rPr>
          <w:rFonts w:hint="eastAsia" w:ascii="仿宋_GB2312" w:hAnsi="仿宋_GB2312" w:eastAsia="仿宋_GB2312" w:cs="仿宋_GB2312"/>
          <w:sz w:val="32"/>
          <w:szCs w:val="32"/>
        </w:rPr>
        <w:t>一）负责县政府会议的会务工作，协助县政府领导组织实施会议决定事项；负责县政府领导重要活动的组织工作。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负责县政府和县政府办公室的公文处理工作，配合县委办公室对以县委、县政府和县委办公室、县政府办公室名义联合发布的公文进行审核，草拟、审核以县政府和县政府办公室名义发布的公文，指导全县政府机关公文处理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（三）负责对县政府和县政府办公室名义发布的规范性文件进行合法性审核。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督促检查县政府各部门、各乡镇政府对省委、省政府，市委、市政府，县委、县政府文件、会议决定事项及领导的指示、批示执行落实情况，并及时向县政府领导报告；负责办理县政府工作范围内的人大代表、政协委员的建议和提案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（五）负责为县政府领导提供决策参考信息，做好对外信息交流工作。组织、推进、指导、监督全县政务公开工作。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（六）负责县机关大楼办公区的防火、防盗、防恐等安全保卫及日常管理工作。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（七）负责县政府总值班工作，及时报告重要情况，按照有关领导要求转办国家、省市领导指示和县委、县政府领导要求等工作。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（八）负责起草《县政府工作报告》和政府全体会议领导讲话；根据县政府领导的指示，单独或组织、协同有关部门起草、修改县政府有关重要文件；起草县政府领导的讲话、文章。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（九）对全县改革开放和经济与社会事业发展的重大问题和县委、县政府领导关注的重点工作，进行调查研究，提出政策性建议。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（十）及时对省市内外和全县经济形势和社会动态进行跟踪研究，组织会同全县各相关部门定期或不定期进行全县经济社会发展形势会商，收集、分析、整理重要的综合信息，为县政府决策服务。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负责研究县政府工作部门和各乡镇政府请示县政府及有关单位请示县政府的事项并提出审核意见，报县政府领导审批。根据县政府领导要求，对需要研究落实事项进行协调并提出处理意见，报县政府领导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（十二）负责审核县政府议事协调机构的设立、调整和清理规范工作。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（十三）完成县委、县政府交办的其</w:t>
      </w:r>
      <w:r>
        <w:rPr>
          <w:rFonts w:hint="eastAsia" w:ascii="仿宋_GB2312" w:hAnsi="仿宋_GB2312" w:eastAsia="仿宋_GB2312" w:cs="仿宋_GB2312"/>
          <w:sz w:val="32"/>
          <w:szCs w:val="32"/>
          <w:lang w:eastAsia="zh-CN"/>
        </w:rPr>
        <w:t>他</w:t>
      </w:r>
      <w:r>
        <w:rPr>
          <w:rFonts w:hint="eastAsia" w:ascii="仿宋_GB2312" w:hAnsi="仿宋_GB2312" w:eastAsia="仿宋_GB2312" w:cs="仿宋_GB2312"/>
          <w:sz w:val="32"/>
          <w:szCs w:val="32"/>
        </w:rPr>
        <w:t>任务。</w:t>
      </w:r>
    </w:p>
    <w:p>
      <w:pPr>
        <w:ind w:firstLine="640" w:firstLineChars="200"/>
        <w:rPr>
          <w:rFonts w:hint="eastAsia" w:ascii="仿宋_GB2312" w:hAnsi="仿宋_GB2312" w:eastAsia="仿宋_GB2312" w:cs="仿宋_GB2312"/>
          <w:sz w:val="32"/>
          <w:szCs w:val="32"/>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个内设机构，</w:t>
      </w:r>
      <w:r>
        <w:rPr>
          <w:rFonts w:hint="eastAsia" w:asciiTheme="minorEastAsia" w:hAnsiTheme="minorEastAsia" w:cstheme="minorEastAsia"/>
          <w:color w:val="333333"/>
          <w:sz w:val="28"/>
          <w:szCs w:val="28"/>
          <w:lang w:eastAsia="zh-CN"/>
        </w:rPr>
        <w:t>分别是</w:t>
      </w:r>
      <w:r>
        <w:rPr>
          <w:rFonts w:hint="eastAsia" w:ascii="楷体_GB2312" w:hAnsi="楷体_GB2312" w:eastAsia="楷体_GB2312" w:cs="楷体_GB2312"/>
          <w:sz w:val="32"/>
          <w:szCs w:val="32"/>
        </w:rPr>
        <w:t>综合秘书室</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文电信息室</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行政管理室</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研究室</w:t>
      </w:r>
      <w:r>
        <w:rPr>
          <w:rFonts w:hint="eastAsia" w:ascii="楷体_GB2312" w:hAnsi="楷体_GB2312" w:eastAsia="楷体_GB2312" w:cs="楷体_GB2312"/>
          <w:sz w:val="32"/>
          <w:szCs w:val="32"/>
          <w:lang w:eastAsia="zh-CN"/>
        </w:rPr>
        <w:t>，</w:t>
      </w:r>
      <w:r>
        <w:rPr>
          <w:rFonts w:hint="eastAsia" w:asciiTheme="minorEastAsia" w:hAnsiTheme="minorEastAsia" w:eastAsiaTheme="minorEastAsia" w:cstheme="minorEastAsia"/>
          <w:color w:val="333333"/>
          <w:sz w:val="28"/>
          <w:szCs w:val="28"/>
        </w:rPr>
        <w:t>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37</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27</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26</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31</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10</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1208.58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1216.17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260.03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17.70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244.19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16.72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1208.58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1208.45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99.99</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1216.17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1192.11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98.02</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24.06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1.98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1208.45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259.89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17.70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1216.04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244.06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16.72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1216.04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99.99</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244.06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16.72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1216.04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一般公共服务</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行政运行</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cstheme="minorEastAsia"/>
          <w:i w:val="0"/>
          <w:caps w:val="0"/>
          <w:color w:val="373737"/>
          <w:spacing w:val="0"/>
          <w:sz w:val="28"/>
          <w:szCs w:val="28"/>
          <w:shd w:val="clear" w:fill="FFFFFF"/>
          <w:vertAlign w:val="baseline"/>
          <w:lang w:eastAsia="zh-CN"/>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431.39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35.47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教育</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cstheme="minorEastAsia"/>
          <w:i w:val="0"/>
          <w:caps w:val="0"/>
          <w:color w:val="373737"/>
          <w:spacing w:val="0"/>
          <w:sz w:val="28"/>
          <w:szCs w:val="28"/>
          <w:shd w:val="clear" w:fill="FFFFFF"/>
          <w:vertAlign w:val="baseline"/>
          <w:lang w:eastAsia="zh-CN"/>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654.57万元，占53.83%；</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val="en-US" w:eastAsia="zh-CN"/>
        </w:rPr>
        <w:t>社会保障和就业</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cstheme="minorEastAsia"/>
          <w:i w:val="0"/>
          <w:caps w:val="0"/>
          <w:color w:val="373737"/>
          <w:spacing w:val="0"/>
          <w:sz w:val="28"/>
          <w:szCs w:val="28"/>
          <w:shd w:val="clear" w:fill="FFFFFF"/>
          <w:vertAlign w:val="baseline"/>
          <w:lang w:val="en-US" w:eastAsia="zh-CN"/>
        </w:rPr>
        <w:t>支出95.09万元</w:t>
      </w:r>
      <w:r>
        <w:rPr>
          <w:rFonts w:hint="eastAsia" w:asciiTheme="minorEastAsia" w:hAnsiTheme="minorEastAsia" w:eastAsiaTheme="minorEastAsia" w:cstheme="minorEastAsia"/>
          <w:i w:val="0"/>
          <w:caps w:val="0"/>
          <w:color w:val="373737"/>
          <w:spacing w:val="0"/>
          <w:sz w:val="28"/>
          <w:szCs w:val="28"/>
          <w:shd w:val="clear" w:fill="FFFFFF"/>
          <w:vertAlign w:val="baseline"/>
        </w:rPr>
        <w:t>，占</w:t>
      </w:r>
      <w:r>
        <w:rPr>
          <w:rFonts w:hint="eastAsia" w:asciiTheme="minorEastAsia" w:hAnsiTheme="minorEastAsia" w:cstheme="minorEastAsia"/>
          <w:i w:val="0"/>
          <w:caps w:val="0"/>
          <w:color w:val="373737"/>
          <w:spacing w:val="0"/>
          <w:sz w:val="28"/>
          <w:szCs w:val="28"/>
          <w:shd w:val="clear" w:fill="FFFFFF"/>
          <w:vertAlign w:val="baseline"/>
          <w:lang w:val="en-US" w:eastAsia="zh-CN"/>
        </w:rPr>
        <w:t>7.82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0.99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22.93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1.89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517.99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1216.04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234.76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 </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一般公共服务支出（类）行政运行（项）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398.76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431.39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108.18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%。决算数大于预算数的主要原因是行政</w:t>
      </w:r>
      <w:r>
        <w:rPr>
          <w:rFonts w:hint="eastAsia" w:asciiTheme="minorEastAsia" w:hAnsiTheme="minorEastAsia" w:cstheme="minorEastAsia"/>
          <w:i w:val="0"/>
          <w:caps w:val="0"/>
          <w:color w:val="373737"/>
          <w:spacing w:val="0"/>
          <w:sz w:val="28"/>
          <w:szCs w:val="28"/>
          <w:shd w:val="clear" w:fill="FFFFFF"/>
          <w:vertAlign w:val="baseline"/>
          <w:lang w:eastAsia="zh-CN"/>
        </w:rPr>
        <w:t>运行和一般事务</w:t>
      </w:r>
      <w:r>
        <w:rPr>
          <w:rFonts w:hint="eastAsia" w:asciiTheme="minorEastAsia" w:hAnsiTheme="minorEastAsia" w:eastAsiaTheme="minorEastAsia" w:cstheme="minorEastAsia"/>
          <w:i w:val="0"/>
          <w:caps w:val="0"/>
          <w:color w:val="373737"/>
          <w:spacing w:val="0"/>
          <w:sz w:val="28"/>
          <w:szCs w:val="28"/>
          <w:shd w:val="clear" w:fill="FFFFFF"/>
          <w:vertAlign w:val="baseline"/>
        </w:rPr>
        <w:t>管理等资金</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rightChars="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2. </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为</w:t>
      </w:r>
      <w:r>
        <w:rPr>
          <w:rFonts w:hint="eastAsia" w:asciiTheme="minorEastAsia" w:hAnsiTheme="minorEastAsia" w:cstheme="minorEastAsia"/>
          <w:i w:val="0"/>
          <w:caps w:val="0"/>
          <w:color w:val="373737"/>
          <w:spacing w:val="0"/>
          <w:sz w:val="28"/>
          <w:szCs w:val="28"/>
          <w:shd w:val="clear" w:fill="FFFFFF"/>
          <w:vertAlign w:val="baseline"/>
          <w:lang w:val="en-US" w:eastAsia="zh-CN"/>
        </w:rPr>
        <w:t>95.97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95.09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99.08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退休人员有减少。</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Style w:val="4"/>
          <w:rFonts w:hint="eastAsia" w:asciiTheme="minorEastAsia" w:hAnsiTheme="minorEastAsia" w:cstheme="minorEastAsia"/>
          <w:b/>
          <w:i w:val="0"/>
          <w:caps w:val="0"/>
          <w:color w:val="373737"/>
          <w:spacing w:val="0"/>
          <w:sz w:val="28"/>
          <w:szCs w:val="28"/>
          <w:shd w:val="clear" w:fill="FFFFFF"/>
          <w:vertAlign w:val="baseline"/>
          <w:lang w:eastAsia="zh-CN"/>
        </w:rPr>
      </w:pP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3. </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教育</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654.57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%。决算数大于预算数的主要原因行政管理事务等资金。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4. </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w:t>
      </w:r>
      <w:r>
        <w:rPr>
          <w:rFonts w:hint="eastAsia" w:asciiTheme="minorEastAsia" w:hAnsiTheme="minorEastAsia" w:cstheme="minorEastAsia"/>
          <w:i w:val="0"/>
          <w:caps w:val="0"/>
          <w:color w:val="373737"/>
          <w:spacing w:val="0"/>
          <w:sz w:val="28"/>
          <w:szCs w:val="28"/>
          <w:shd w:val="clear" w:fill="FFFFFF"/>
          <w:vertAlign w:val="baseline"/>
          <w:lang w:eastAsia="zh-CN"/>
        </w:rPr>
        <w:t>扶贫</w:t>
      </w:r>
      <w:r>
        <w:rPr>
          <w:rFonts w:hint="eastAsia" w:asciiTheme="minorEastAsia" w:hAnsiTheme="minorEastAsia" w:eastAsiaTheme="minorEastAsia" w:cstheme="minorEastAsia"/>
          <w:i w:val="0"/>
          <w:caps w:val="0"/>
          <w:color w:val="373737"/>
          <w:spacing w:val="0"/>
          <w:sz w:val="28"/>
          <w:szCs w:val="28"/>
          <w:shd w:val="clear" w:fill="FFFFFF"/>
          <w:vertAlign w:val="baseline"/>
        </w:rPr>
        <w:t>项目资金</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5.</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23.26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22.93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98.58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人员减少</w:t>
      </w:r>
      <w:r>
        <w:rPr>
          <w:rFonts w:hint="eastAsia" w:asciiTheme="minorEastAsia" w:hAnsiTheme="minorEastAsia" w:eastAsiaTheme="minorEastAsia" w:cstheme="minorEastAsia"/>
          <w:i w:val="0"/>
          <w:caps w:val="0"/>
          <w:color w:val="373737"/>
          <w:spacing w:val="0"/>
          <w:sz w:val="28"/>
          <w:szCs w:val="28"/>
          <w:shd w:val="clear" w:fill="FFFFFF"/>
          <w:vertAlign w:val="baseline"/>
        </w:rPr>
        <w:t>了，使住房公积金的缴交</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1192.11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525.60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w:t>
      </w:r>
      <w:r>
        <w:rPr>
          <w:rFonts w:hint="eastAsia" w:asciiTheme="minorEastAsia" w:hAnsiTheme="minorEastAsia" w:cstheme="minorEastAsia"/>
          <w:i w:val="0"/>
          <w:caps w:val="0"/>
          <w:color w:val="373737"/>
          <w:spacing w:val="0"/>
          <w:sz w:val="28"/>
          <w:szCs w:val="28"/>
          <w:shd w:val="clear" w:fill="FFFFFF"/>
          <w:vertAlign w:val="baseline"/>
          <w:lang w:val="en-US" w:eastAsia="zh-CN"/>
        </w:rPr>
        <w:t>；公用经费666.51万元</w:t>
      </w:r>
      <w:r>
        <w:rPr>
          <w:rFonts w:hint="eastAsia" w:asciiTheme="minorEastAsia" w:hAnsiTheme="minorEastAsia" w:eastAsiaTheme="minorEastAsia" w:cstheme="minorEastAsia"/>
          <w:i w:val="0"/>
          <w:caps w:val="0"/>
          <w:color w:val="373737"/>
          <w:spacing w:val="0"/>
          <w:sz w:val="28"/>
          <w:szCs w:val="28"/>
          <w:shd w:val="clear" w:fill="FFFFFF"/>
          <w:vertAlign w:val="baseline"/>
        </w:rPr>
        <w:t>，主要包括：办公费、印刷费、水费、电费、邮电费、取暖费、物业费、差旅费、维修（护）费、专用材料费、劳务费、工会经费、福利费、其他交通费用、办公设备购置。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10.22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190.21</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19.22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188.06</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2.15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17.54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47.43</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19.22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47.73</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98.87</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1.13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44</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i w:val="0"/>
          <w:caps w:val="0"/>
          <w:color w:val="373737"/>
          <w:spacing w:val="0"/>
          <w:sz w:val="28"/>
          <w:szCs w:val="28"/>
          <w:shd w:val="clear" w:fill="FFFFFF"/>
          <w:vertAlign w:val="baseline"/>
          <w:lang w:val="en-US" w:eastAsia="zh-CN"/>
        </w:rPr>
        <w:t>666.38</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w:t>
      </w:r>
      <w:r>
        <w:rPr>
          <w:rFonts w:hint="eastAsia" w:asciiTheme="minorEastAsia" w:hAnsiTheme="minorEastAsia" w:cstheme="minorEastAsia"/>
          <w:color w:val="333333"/>
          <w:sz w:val="28"/>
          <w:szCs w:val="28"/>
          <w:lang w:eastAsia="zh-CN"/>
        </w:rPr>
        <w:t>增加</w:t>
      </w:r>
      <w:r>
        <w:rPr>
          <w:rFonts w:hint="eastAsia" w:asciiTheme="minorEastAsia" w:hAnsiTheme="minorEastAsia" w:cstheme="minorEastAsia"/>
          <w:color w:val="333333"/>
          <w:sz w:val="28"/>
          <w:szCs w:val="28"/>
          <w:lang w:val="en-US" w:eastAsia="zh-CN"/>
        </w:rPr>
        <w:t>13.68</w:t>
      </w:r>
      <w:r>
        <w:rPr>
          <w:rFonts w:hint="eastAsia" w:asciiTheme="minorEastAsia" w:hAnsiTheme="minorEastAsia" w:eastAsiaTheme="minorEastAsia" w:cstheme="minorEastAsia"/>
          <w:color w:val="333333"/>
          <w:sz w:val="28"/>
          <w:szCs w:val="28"/>
        </w:rPr>
        <w:t>万元，</w:t>
      </w:r>
      <w:r>
        <w:rPr>
          <w:rFonts w:hint="eastAsia" w:asciiTheme="minorEastAsia" w:hAnsiTheme="minorEastAsia" w:cstheme="minorEastAsia"/>
          <w:color w:val="333333"/>
          <w:sz w:val="28"/>
          <w:szCs w:val="28"/>
          <w:lang w:eastAsia="zh-CN"/>
        </w:rPr>
        <w:t>增长</w:t>
      </w:r>
      <w:r>
        <w:rPr>
          <w:rFonts w:hint="eastAsia" w:asciiTheme="minorEastAsia" w:hAnsiTheme="minorEastAsia" w:cstheme="minorEastAsia"/>
          <w:color w:val="333333"/>
          <w:sz w:val="28"/>
          <w:szCs w:val="28"/>
          <w:lang w:val="en-US" w:eastAsia="zh-CN"/>
        </w:rPr>
        <w:t>2.10</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经费增加。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1.89</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1.89</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辆，其中，一般公务用车</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 xml:space="preserve">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i w:val="0"/>
          <w:caps w:val="0"/>
          <w:color w:val="373737"/>
          <w:spacing w:val="0"/>
          <w:sz w:val="28"/>
          <w:szCs w:val="28"/>
          <w:shd w:val="clear" w:fill="FFFFFF"/>
          <w:vertAlign w:val="baseline"/>
          <w:lang w:val="en-US" w:eastAsia="zh-CN"/>
        </w:rPr>
        <w:t>24.06</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日常支出</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 xml:space="preserve"> 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24.06</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日常支出</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Palatino Linotype">
    <w:panose1 w:val="02040502050505030304"/>
    <w:charset w:val="00"/>
    <w:family w:val="auto"/>
    <w:pitch w:val="default"/>
    <w:sig w:usb0="E0000287" w:usb1="40000013"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roman"/>
    <w:pitch w:val="default"/>
    <w:sig w:usb0="E1002EFF" w:usb1="C000605B" w:usb2="00000029" w:usb3="00000000" w:csb0="200101FF" w:csb1="20280000"/>
  </w:font>
  <w:font w:name="ST Song">
    <w:altName w:val="Times New Roman"/>
    <w:panose1 w:val="00000000000000000000"/>
    <w:charset w:val="00"/>
    <w:family w:val="auto"/>
    <w:pitch w:val="default"/>
    <w:sig w:usb0="00000000" w:usb1="00000000" w:usb2="00000000" w:usb3="00000000" w:csb0="00000000" w:csb1="00000000"/>
  </w:font>
  <w:font w:name="新宋体">
    <w:panose1 w:val="02010609030101010101"/>
    <w:charset w:val="86"/>
    <w:family w:val="decorative"/>
    <w:pitch w:val="default"/>
    <w:sig w:usb0="00000003" w:usb1="288F0000" w:usb2="00000006" w:usb3="00000000" w:csb0="00040001" w:csb1="00000000"/>
  </w:font>
  <w:font w:name="Helvetica Neue">
    <w:altName w:val="Courier New"/>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akuyoxingshu7000">
    <w:panose1 w:val="02000600000000000000"/>
    <w:charset w:val="86"/>
    <w:family w:val="auto"/>
    <w:pitch w:val="default"/>
    <w:sig w:usb0="FFFFFFFF" w:usb1="E9FFFFFF" w:usb2="0000003F" w:usb3="00000000" w:csb0="603F00FF" w:csb1="FFFF0000"/>
  </w:font>
  <w:font w:name="Courier New">
    <w:panose1 w:val="02070309020205020404"/>
    <w:charset w:val="00"/>
    <w:family w:val="auto"/>
    <w:pitch w:val="default"/>
    <w:sig w:usb0="E0002AFF" w:usb1="C0007843" w:usb2="00000009" w:usb3="00000000" w:csb0="400001FF" w:csb1="FFFF0000"/>
  </w:font>
  <w:font w:name="Verdana">
    <w:panose1 w:val="020B0604030504040204"/>
    <w:charset w:val="00"/>
    <w:family w:val="auto"/>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叶根友毛笔行书2.0版">
    <w:panose1 w:val="02010601030101010101"/>
    <w:charset w:val="86"/>
    <w:family w:val="auto"/>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宋体-PUA">
    <w:altName w:val="宋体"/>
    <w:panose1 w:val="02010600030101010101"/>
    <w:charset w:val="86"/>
    <w:family w:val="auto"/>
    <w:pitch w:val="default"/>
    <w:sig w:usb0="00000000" w:usb1="00000000" w:usb2="00000000" w:usb3="00000000" w:csb0="00040000" w:csb1="00000000"/>
  </w:font>
  <w:font w:name="Franklin Gothic Medium">
    <w:panose1 w:val="020B0603020102020204"/>
    <w:charset w:val="00"/>
    <w:family w:val="auto"/>
    <w:pitch w:val="default"/>
    <w:sig w:usb0="00000287" w:usb1="00000000" w:usb2="00000000" w:usb3="00000000" w:csb0="2000009F" w:csb1="DFD70000"/>
  </w:font>
  <w:font w:name="NumberOnly">
    <w:altName w:val="Vrinda"/>
    <w:panose1 w:val="020B0500000000000000"/>
    <w:charset w:val="00"/>
    <w:family w:val="auto"/>
    <w:pitch w:val="default"/>
    <w:sig w:usb0="00000000" w:usb1="00000000" w:usb2="00000000" w:usb3="00000000" w:csb0="00000111" w:csb1="40000000"/>
  </w:font>
  <w:font w:name="Vrinda">
    <w:panose1 w:val="020B0502040204020203"/>
    <w:charset w:val="00"/>
    <w:family w:val="auto"/>
    <w:pitch w:val="default"/>
    <w:sig w:usb0="0001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69553"/>
    <w:multiLevelType w:val="singleLevel"/>
    <w:tmpl w:val="5F86955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33B0737"/>
    <w:rsid w:val="179B676B"/>
    <w:rsid w:val="1A1F65C5"/>
    <w:rsid w:val="1CFB22BC"/>
    <w:rsid w:val="2A054FEB"/>
    <w:rsid w:val="2DE7389C"/>
    <w:rsid w:val="31662D78"/>
    <w:rsid w:val="33600249"/>
    <w:rsid w:val="363875EF"/>
    <w:rsid w:val="3964752F"/>
    <w:rsid w:val="3DDC6AB6"/>
    <w:rsid w:val="3E7434E4"/>
    <w:rsid w:val="3F98625C"/>
    <w:rsid w:val="419008B3"/>
    <w:rsid w:val="494C7606"/>
    <w:rsid w:val="5CB00827"/>
    <w:rsid w:val="5F40050C"/>
    <w:rsid w:val="62763A6A"/>
    <w:rsid w:val="6B6E45D7"/>
    <w:rsid w:val="6BAC1C68"/>
    <w:rsid w:val="6BC52739"/>
    <w:rsid w:val="763C3B43"/>
    <w:rsid w:val="768870B2"/>
    <w:rsid w:val="77652C07"/>
    <w:rsid w:val="7BC22F3A"/>
    <w:rsid w:val="7D99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2020-10-16T01:25:59Z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