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统计局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（一）</w:t>
      </w:r>
      <w:r>
        <w:rPr>
          <w:rFonts w:hint="eastAsia" w:ascii="仿宋_GB2312" w:hAnsi="仿宋_GB2312" w:eastAsia="仿宋_GB2312" w:cs="仿宋_GB2312"/>
          <w:sz w:val="32"/>
          <w:szCs w:val="32"/>
        </w:rPr>
        <w:t>贯彻实施国家统计法律、法规、政策和地方性法规，依法开展统计执法检查，查处统计违法行为；承担组织协调全县统计工作，确保统计数据真实、准确、及时的责任</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xml:space="preserve"> （二）</w:t>
      </w:r>
      <w:r>
        <w:rPr>
          <w:rFonts w:hint="eastAsia" w:ascii="仿宋_GB2312" w:hAnsi="仿宋_GB2312" w:eastAsia="仿宋_GB2312" w:cs="仿宋_GB2312"/>
          <w:sz w:val="32"/>
          <w:szCs w:val="32"/>
        </w:rPr>
        <w:t>组织实施国家、省统计报表制度；执行国家统计标准；指导全县统计工作和统计基层基础建设；建立健全统计数据质量审核、监控和评估制度，并组织实施</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仿宋_GB2312" w:hAnsi="仿宋_GB2312" w:eastAsia="仿宋_GB2312" w:cs="仿宋_GB2312"/>
          <w:sz w:val="32"/>
          <w:szCs w:val="32"/>
        </w:rPr>
        <w:t>组织实施周期性的人口、经济、农业等重大国情国力普查;组织协调全县性的经济社会专项调查，组织协调全县各部门的统计和国民经济核算工作</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（四） </w:t>
      </w:r>
      <w:r>
        <w:rPr>
          <w:rFonts w:hint="eastAsia" w:ascii="仿宋_GB2312" w:hAnsi="仿宋_GB2312" w:eastAsia="仿宋_GB2312" w:cs="仿宋_GB2312"/>
          <w:sz w:val="32"/>
          <w:szCs w:val="32"/>
        </w:rPr>
        <w:t>搜集、整理、提供全县及省内各市县的基本统计资料，对全县国民经济、社会发展、科技进步和资源环境等情况进行统计分析、统计预测和统计监督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并将外市县统计资料同我县进行对比分析研究，向县委、县政府及有关部门提供咨询建议</w:t>
      </w: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eastAsia="zh-CN"/>
        </w:rPr>
        <w:t>；</w:t>
      </w:r>
    </w:p>
    <w:p>
      <w:pPr>
        <w:pStyle w:val="2"/>
        <w:keepNext w:val="0"/>
        <w:keepLines w:val="0"/>
        <w:widowControl/>
        <w:suppressLineNumbers w:val="0"/>
        <w:shd w:val="clear" w:fill="FFFFFF"/>
        <w:spacing w:before="180" w:beforeAutospacing="0" w:after="360" w:afterAutospacing="0" w:line="360" w:lineRule="atLeast"/>
        <w:ind w:left="0" w:right="0" w:firstLine="1131" w:firstLineChars="404"/>
        <w:jc w:val="left"/>
        <w:rPr>
          <w:rFonts w:hint="eastAsia" w:ascii="仿宋_GB2312" w:hAnsi="仿宋_GB2312" w:eastAsia="仿宋_GB2312" w:cs="仿宋_GB2312"/>
          <w:sz w:val="32"/>
          <w:szCs w:val="32"/>
          <w:lang w:eastAsia="zh-CN"/>
        </w:rPr>
      </w:pPr>
      <w:r>
        <w:rPr>
          <w:rFonts w:hint="eastAsia" w:asciiTheme="minorEastAsia" w:hAnsiTheme="minorEastAsia" w:cstheme="minorEastAsia"/>
          <w:color w:val="333333"/>
          <w:sz w:val="28"/>
          <w:szCs w:val="28"/>
          <w:shd w:val="clear" w:fill="FFFFFF"/>
          <w:lang w:eastAsia="zh-CN"/>
        </w:rPr>
        <w:t>（五）</w:t>
      </w:r>
      <w:r>
        <w:rPr>
          <w:rFonts w:hint="eastAsia" w:ascii="仿宋_GB2312" w:hAnsi="仿宋_GB2312" w:eastAsia="仿宋_GB2312" w:cs="仿宋_GB2312"/>
          <w:sz w:val="32"/>
          <w:szCs w:val="32"/>
        </w:rPr>
        <w:t>统一核定、管理、公布全县性的基本统计资料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定期发布全县国民经济和社会发展情况的统计信息</w:t>
      </w:r>
      <w:r>
        <w:rPr>
          <w:rFonts w:hint="eastAsia" w:ascii="仿宋_GB2312" w:hAnsi="仿宋_GB2312" w:eastAsia="仿宋_GB2312" w:cs="仿宋_GB2312"/>
          <w:sz w:val="32"/>
          <w:szCs w:val="32"/>
          <w:lang w:eastAsia="zh-CN"/>
        </w:rPr>
        <w:t>；</w:t>
      </w:r>
    </w:p>
    <w:p>
      <w:pPr>
        <w:pStyle w:val="2"/>
        <w:keepNext w:val="0"/>
        <w:keepLines w:val="0"/>
        <w:widowControl/>
        <w:suppressLineNumbers w:val="0"/>
        <w:shd w:val="clear" w:fill="FFFFFF"/>
        <w:spacing w:before="180" w:beforeAutospacing="0" w:after="360" w:afterAutospacing="0" w:line="360" w:lineRule="atLeast"/>
        <w:ind w:left="0" w:right="0" w:firstLine="1292" w:firstLineChars="404"/>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负责组织全县基本单位名录统计、城乡住户调查统计、遥感测量、农作物测产、畜禽监测及县域经济监测统计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为国民经济发展提供可靠数据</w:t>
      </w:r>
      <w:r>
        <w:rPr>
          <w:rFonts w:hint="eastAsia" w:ascii="仿宋_GB2312" w:hAnsi="仿宋_GB2312" w:eastAsia="仿宋_GB2312" w:cs="仿宋_GB2312"/>
          <w:sz w:val="32"/>
          <w:szCs w:val="32"/>
          <w:lang w:eastAsia="zh-CN"/>
        </w:rPr>
        <w:t>；</w:t>
      </w:r>
    </w:p>
    <w:p>
      <w:pPr>
        <w:pStyle w:val="2"/>
        <w:keepNext w:val="0"/>
        <w:keepLines w:val="0"/>
        <w:widowControl/>
        <w:suppressLineNumbers w:val="0"/>
        <w:shd w:val="clear" w:fill="FFFFFF"/>
        <w:spacing w:before="180" w:beforeAutospacing="0" w:after="360" w:afterAutospacing="0" w:line="360" w:lineRule="atLeast"/>
        <w:ind w:left="0" w:right="0" w:firstLine="1292" w:firstLineChars="404"/>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管理全县统计信息自动化系统和统计数据库系统；组织指导全县统计信息化建设</w:t>
      </w:r>
      <w:r>
        <w:rPr>
          <w:rFonts w:hint="eastAsia" w:ascii="仿宋_GB2312" w:hAnsi="仿宋_GB2312" w:eastAsia="仿宋_GB2312" w:cs="仿宋_GB2312"/>
          <w:sz w:val="32"/>
          <w:szCs w:val="32"/>
          <w:lang w:eastAsia="zh-CN"/>
        </w:rPr>
        <w:t>；</w:t>
      </w:r>
    </w:p>
    <w:p>
      <w:pPr>
        <w:pStyle w:val="2"/>
        <w:keepNext w:val="0"/>
        <w:keepLines w:val="0"/>
        <w:widowControl/>
        <w:suppressLineNumbers w:val="0"/>
        <w:shd w:val="clear" w:fill="FFFFFF"/>
        <w:spacing w:before="180" w:beforeAutospacing="0" w:after="360" w:afterAutospacing="0" w:line="360" w:lineRule="atLeast"/>
        <w:ind w:left="0" w:right="0" w:firstLine="1292" w:firstLineChars="404"/>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负责组织全县统计教育、统计干部培训、统计咨询服务和统计信息工作</w:t>
      </w:r>
      <w:r>
        <w:rPr>
          <w:rFonts w:hint="eastAsia" w:ascii="仿宋_GB2312" w:hAnsi="仿宋_GB2312" w:eastAsia="仿宋_GB2312" w:cs="仿宋_GB2312"/>
          <w:sz w:val="32"/>
          <w:szCs w:val="32"/>
          <w:lang w:val="en-US" w:eastAsia="zh-CN"/>
        </w:rPr>
        <w:t>;</w:t>
      </w:r>
    </w:p>
    <w:p>
      <w:pPr>
        <w:pStyle w:val="2"/>
        <w:keepNext w:val="0"/>
        <w:keepLines w:val="0"/>
        <w:widowControl/>
        <w:suppressLineNumbers w:val="0"/>
        <w:shd w:val="clear" w:fill="FFFFFF"/>
        <w:spacing w:before="180" w:beforeAutospacing="0" w:after="360" w:afterAutospacing="0" w:line="360" w:lineRule="atLeast"/>
        <w:ind w:left="0" w:right="0" w:firstLine="1292" w:firstLineChars="404"/>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完成县委、县政府交办的其他任务</w:t>
      </w:r>
      <w:r>
        <w:rPr>
          <w:rFonts w:hint="eastAsia" w:ascii="仿宋_GB2312" w:hAnsi="仿宋_GB2312" w:eastAsia="仿宋_GB2312" w:cs="仿宋_GB2312"/>
          <w:sz w:val="32"/>
          <w:szCs w:val="32"/>
          <w:lang w:eastAsia="zh-CN"/>
        </w:rPr>
        <w:t>。</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149.974030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161.787506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26.091076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17.40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38.748947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23.95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108.8556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72.58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41.11843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27.42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161.787506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92.70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11.813476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7.30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108.8556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100.6120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7.60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161.787506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90.059786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55.67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92.7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78.24631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52.17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161.787506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18.662865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11.54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b/>
          <w:bCs/>
          <w:i w:val="0"/>
          <w:caps w:val="0"/>
          <w:color w:val="373737"/>
          <w:spacing w:val="0"/>
          <w:sz w:val="28"/>
          <w:szCs w:val="28"/>
          <w:shd w:val="clear" w:fill="FFFFFF"/>
          <w:vertAlign w:val="baseline"/>
          <w:lang w:eastAsia="zh-CN"/>
        </w:rPr>
        <w:t>农林水</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2.2560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b/>
          <w:bCs/>
          <w:i w:val="0"/>
          <w:caps w:val="0"/>
          <w:color w:val="373737"/>
          <w:spacing w:val="0"/>
          <w:sz w:val="28"/>
          <w:szCs w:val="28"/>
          <w:shd w:val="clear" w:fill="FFFFFF"/>
          <w:vertAlign w:val="baseline"/>
          <w:lang w:eastAsia="zh-CN"/>
        </w:rPr>
        <w:t>一般公共服务支出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82.56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7.251215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108.8556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137.77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2019年在职人员涨工资、新招录公务员1人。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186,628.65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年初预算不包含此项目的费用支出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万元，支出决算为2</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2560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年初预算不包含此项目的费用支出。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宣传事务（款）行政运行（项）</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Style w:val="5"/>
          <w:rFonts w:hint="eastAsia" w:asciiTheme="minorEastAsia" w:hAnsiTheme="minorEastAsia" w:cstheme="minorEastAsia"/>
          <w:b/>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149.974030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161.787506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107.88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2019年在职人员涨工资、新招录公务员1人</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bookmarkStart w:id="0" w:name="_GoBack"/>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130</w:t>
      </w:r>
      <w:bookmarkEnd w:id="0"/>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 xml:space="preserve">88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万元，其中：人员经费127</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021506</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3</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8600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年增加（减少）XX 万元，增长（降低）XX%。主要原因是：……（具体增减原因由部门根据实际情况填列）。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cstheme="minorEastAsia"/>
          <w:color w:val="333333"/>
          <w:sz w:val="28"/>
          <w:szCs w:val="28"/>
          <w:lang w:val="en-US" w:eastAsia="zh-CN"/>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w:t>
      </w:r>
      <w:r>
        <w:rPr>
          <w:rFonts w:hint="eastAsia" w:asciiTheme="minorEastAsia" w:hAnsiTheme="minorEastAsia" w:cstheme="minorEastAsia"/>
          <w:color w:val="333333"/>
          <w:sz w:val="28"/>
          <w:szCs w:val="28"/>
          <w:lang w:val="en-US" w:eastAsia="zh-CN"/>
        </w:rPr>
        <w:t>2019年</w:t>
      </w:r>
      <w:r>
        <w:rPr>
          <w:rFonts w:hint="eastAsia" w:asciiTheme="minorEastAsia" w:hAnsiTheme="minorEastAsia" w:eastAsiaTheme="minorEastAsia" w:cstheme="minorEastAsia"/>
          <w:color w:val="333333"/>
          <w:sz w:val="28"/>
          <w:szCs w:val="28"/>
        </w:rPr>
        <w:t>财政预算管理要求和年初设定的绩效目标，</w:t>
      </w:r>
      <w:r>
        <w:rPr>
          <w:rFonts w:hint="eastAsia" w:asciiTheme="minorEastAsia" w:hAnsiTheme="minorEastAsia" w:eastAsiaTheme="minorEastAsia" w:cstheme="minorEastAsia"/>
          <w:sz w:val="28"/>
          <w:szCs w:val="28"/>
        </w:rPr>
        <w:t>绥滨县委组织部无行政事业性项目和专项资金。</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A054FEB"/>
    <w:rsid w:val="2DE7389C"/>
    <w:rsid w:val="2E230A95"/>
    <w:rsid w:val="3964752F"/>
    <w:rsid w:val="3DDC6AB6"/>
    <w:rsid w:val="3E7434E4"/>
    <w:rsid w:val="3F98625C"/>
    <w:rsid w:val="40C3159B"/>
    <w:rsid w:val="419008B3"/>
    <w:rsid w:val="43574B9C"/>
    <w:rsid w:val="62763A6A"/>
    <w:rsid w:val="6B6E45D7"/>
    <w:rsid w:val="6BC52739"/>
    <w:rsid w:val="763C3B43"/>
    <w:rsid w:val="768870B2"/>
    <w:rsid w:val="7B407EB7"/>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.人生注定是沧桑</cp:lastModifiedBy>
  <dcterms:modified xsi:type="dcterms:W3CDTF">2020-10-16T06:53:24Z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