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bCs w:val="0"/>
          <w:color w:val="333333"/>
          <w:sz w:val="36"/>
          <w:szCs w:val="36"/>
          <w:lang w:val="en-US" w:eastAsia="zh-CN"/>
        </w:rPr>
      </w:pPr>
      <w:r>
        <w:rPr>
          <w:rFonts w:hint="eastAsia" w:asciiTheme="minorEastAsia" w:hAnsiTheme="minorEastAsia" w:eastAsiaTheme="minorEastAsia" w:cstheme="minorEastAsia"/>
          <w:b/>
          <w:bCs w:val="0"/>
          <w:color w:val="333333"/>
          <w:sz w:val="36"/>
          <w:szCs w:val="36"/>
          <w:lang w:val="en-US" w:eastAsia="zh-CN"/>
        </w:rPr>
        <w:t>201</w:t>
      </w:r>
      <w:r>
        <w:rPr>
          <w:rFonts w:hint="eastAsia" w:asciiTheme="minorEastAsia" w:hAnsiTheme="minorEastAsia" w:cstheme="minorEastAsia"/>
          <w:b/>
          <w:bCs w:val="0"/>
          <w:color w:val="333333"/>
          <w:sz w:val="36"/>
          <w:szCs w:val="36"/>
          <w:lang w:val="en-US" w:eastAsia="zh-CN"/>
        </w:rPr>
        <w:t>9</w:t>
      </w:r>
      <w:r>
        <w:rPr>
          <w:rFonts w:hint="eastAsia" w:asciiTheme="minorEastAsia" w:hAnsiTheme="minorEastAsia" w:eastAsiaTheme="minorEastAsia" w:cstheme="minorEastAsia"/>
          <w:b/>
          <w:bCs w:val="0"/>
          <w:color w:val="333333"/>
          <w:sz w:val="36"/>
          <w:szCs w:val="36"/>
          <w:lang w:val="en-US" w:eastAsia="zh-CN"/>
        </w:rPr>
        <w:t>年度</w:t>
      </w:r>
    </w:p>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bCs w:val="0"/>
          <w:color w:val="333333"/>
          <w:sz w:val="36"/>
          <w:szCs w:val="36"/>
          <w:lang w:val="en-US" w:eastAsia="zh-CN"/>
        </w:rPr>
      </w:pPr>
      <w:r>
        <w:rPr>
          <w:rFonts w:hint="eastAsia" w:asciiTheme="minorEastAsia" w:hAnsiTheme="minorEastAsia" w:cstheme="minorEastAsia"/>
          <w:b/>
          <w:bCs w:val="0"/>
          <w:color w:val="333333"/>
          <w:sz w:val="36"/>
          <w:szCs w:val="36"/>
          <w:lang w:val="en-US" w:eastAsia="zh-CN"/>
        </w:rPr>
        <w:t>绥滨县农业机械服务中心</w:t>
      </w:r>
      <w:r>
        <w:rPr>
          <w:rFonts w:hint="eastAsia" w:asciiTheme="minorEastAsia" w:hAnsiTheme="minorEastAsia" w:eastAsiaTheme="minorEastAsia" w:cstheme="minorEastAsia"/>
          <w:b/>
          <w:bCs w:val="0"/>
          <w:color w:val="333333"/>
          <w:sz w:val="36"/>
          <w:szCs w:val="36"/>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bCs w:val="0"/>
          <w:sz w:val="28"/>
          <w:szCs w:val="28"/>
        </w:rPr>
      </w:pPr>
      <w:r>
        <w:rPr>
          <w:rFonts w:hint="eastAsia" w:asciiTheme="minorEastAsia" w:hAnsiTheme="minorEastAsia" w:eastAsiaTheme="minorEastAsia" w:cstheme="minorEastAsia"/>
          <w:b/>
          <w:bCs w:val="0"/>
          <w:color w:val="333333"/>
          <w:sz w:val="28"/>
          <w:szCs w:val="28"/>
        </w:rPr>
        <w:t>第一部分 部门概况</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240" w:lineRule="auto"/>
        <w:ind w:left="0" w:right="0"/>
        <w:jc w:val="left"/>
        <w:textAlignment w:val="auto"/>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color w:val="333333"/>
          <w:sz w:val="28"/>
          <w:szCs w:val="28"/>
        </w:rPr>
        <w:t>    一、主要职能</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180" w:afterAutospacing="0" w:line="240" w:lineRule="auto"/>
        <w:ind w:left="0" w:right="0" w:firstLine="641"/>
        <w:jc w:val="left"/>
        <w:textAlignment w:val="auto"/>
        <w:rPr>
          <w:rFonts w:hint="eastAsia" w:asciiTheme="minorEastAsia" w:hAnsiTheme="minorEastAsia" w:eastAsiaTheme="minorEastAsia" w:cstheme="minorEastAsia"/>
          <w:b w:val="0"/>
          <w:bCs/>
          <w:color w:val="333333"/>
          <w:sz w:val="28"/>
          <w:szCs w:val="28"/>
          <w:shd w:val="clear" w:fill="FFFFFF"/>
        </w:rPr>
      </w:pPr>
      <w:r>
        <w:rPr>
          <w:rFonts w:hint="eastAsia" w:asciiTheme="minorEastAsia" w:hAnsiTheme="minorEastAsia" w:eastAsiaTheme="minorEastAsia" w:cstheme="minorEastAsia"/>
          <w:b w:val="0"/>
          <w:bCs/>
          <w:color w:val="333333"/>
          <w:sz w:val="28"/>
          <w:szCs w:val="28"/>
          <w:shd w:val="clear" w:fill="FFFFFF"/>
        </w:rPr>
        <w:t>（一）：贯彻执行国家和省有关农业机械管理的法律、法规。</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180" w:afterAutospacing="0" w:line="240" w:lineRule="auto"/>
        <w:ind w:left="0" w:right="0" w:firstLine="641"/>
        <w:jc w:val="left"/>
        <w:textAlignment w:val="auto"/>
        <w:rPr>
          <w:rFonts w:hint="eastAsia" w:asciiTheme="minorEastAsia" w:hAnsiTheme="minorEastAsia" w:eastAsiaTheme="minorEastAsia" w:cstheme="minorEastAsia"/>
          <w:b w:val="0"/>
          <w:bCs/>
          <w:color w:val="333333"/>
          <w:sz w:val="28"/>
          <w:szCs w:val="28"/>
          <w:shd w:val="clear" w:fill="FFFFFF"/>
        </w:rPr>
      </w:pPr>
      <w:r>
        <w:rPr>
          <w:rFonts w:hint="eastAsia" w:asciiTheme="minorEastAsia" w:hAnsiTheme="minorEastAsia" w:eastAsiaTheme="minorEastAsia" w:cstheme="minorEastAsia"/>
          <w:b w:val="0"/>
          <w:bCs/>
          <w:color w:val="333333"/>
          <w:sz w:val="28"/>
          <w:szCs w:val="28"/>
          <w:shd w:val="clear" w:fill="FFFFFF"/>
        </w:rPr>
        <w:t>（二）：参与制定并组织实施辖区内农业机械化发展规划。</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180" w:afterAutospacing="0" w:line="240" w:lineRule="auto"/>
        <w:ind w:left="0" w:right="0" w:firstLine="641"/>
        <w:jc w:val="left"/>
        <w:textAlignment w:val="auto"/>
        <w:rPr>
          <w:rFonts w:hint="eastAsia" w:asciiTheme="minorEastAsia" w:hAnsiTheme="minorEastAsia" w:eastAsiaTheme="minorEastAsia" w:cstheme="minorEastAsia"/>
          <w:b w:val="0"/>
          <w:bCs/>
          <w:color w:val="333333"/>
          <w:sz w:val="28"/>
          <w:szCs w:val="28"/>
          <w:shd w:val="clear" w:fill="FFFFFF"/>
        </w:rPr>
      </w:pPr>
      <w:r>
        <w:rPr>
          <w:rFonts w:hint="eastAsia" w:asciiTheme="minorEastAsia" w:hAnsiTheme="minorEastAsia" w:eastAsiaTheme="minorEastAsia" w:cstheme="minorEastAsia"/>
          <w:b w:val="0"/>
          <w:bCs/>
          <w:color w:val="333333"/>
          <w:sz w:val="28"/>
          <w:szCs w:val="28"/>
          <w:shd w:val="clear" w:fill="FFFFFF"/>
        </w:rPr>
        <w:t>（三）：实施农业机械化服务体系建设，开展农业机械社会化服务。</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180" w:afterAutospacing="0" w:line="240" w:lineRule="auto"/>
        <w:ind w:left="0" w:right="0" w:firstLine="641"/>
        <w:jc w:val="left"/>
        <w:textAlignment w:val="auto"/>
        <w:rPr>
          <w:rFonts w:hint="eastAsia" w:asciiTheme="minorEastAsia" w:hAnsiTheme="minorEastAsia" w:eastAsiaTheme="minorEastAsia" w:cstheme="minorEastAsia"/>
          <w:b w:val="0"/>
          <w:bCs/>
          <w:color w:val="333333"/>
          <w:sz w:val="28"/>
          <w:szCs w:val="28"/>
          <w:shd w:val="clear" w:fill="FFFFFF"/>
        </w:rPr>
      </w:pPr>
      <w:r>
        <w:rPr>
          <w:rFonts w:hint="eastAsia" w:asciiTheme="minorEastAsia" w:hAnsiTheme="minorEastAsia" w:eastAsiaTheme="minorEastAsia" w:cstheme="minorEastAsia"/>
          <w:b w:val="0"/>
          <w:bCs/>
          <w:color w:val="333333"/>
          <w:sz w:val="28"/>
          <w:szCs w:val="28"/>
          <w:shd w:val="clear" w:fill="FFFFFF"/>
        </w:rPr>
        <w:t>（四）：负责对农机合作社进行业务指导。</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180" w:afterAutospacing="0" w:line="240" w:lineRule="auto"/>
        <w:ind w:left="0" w:right="0" w:firstLine="641"/>
        <w:jc w:val="left"/>
        <w:textAlignment w:val="auto"/>
        <w:rPr>
          <w:rFonts w:hint="eastAsia" w:asciiTheme="minorEastAsia" w:hAnsiTheme="minorEastAsia" w:eastAsiaTheme="minorEastAsia" w:cstheme="minorEastAsia"/>
          <w:b w:val="0"/>
          <w:bCs/>
          <w:color w:val="333333"/>
          <w:sz w:val="28"/>
          <w:szCs w:val="28"/>
          <w:shd w:val="clear" w:fill="FFFFFF"/>
        </w:rPr>
      </w:pPr>
      <w:r>
        <w:rPr>
          <w:rFonts w:hint="eastAsia" w:asciiTheme="minorEastAsia" w:hAnsiTheme="minorEastAsia" w:eastAsiaTheme="minorEastAsia" w:cstheme="minorEastAsia"/>
          <w:b w:val="0"/>
          <w:bCs/>
          <w:color w:val="333333"/>
          <w:sz w:val="28"/>
          <w:szCs w:val="28"/>
          <w:shd w:val="clear" w:fill="FFFFFF"/>
        </w:rPr>
        <w:t>（五）：开展农业机械科学研究、试验、鉴定、技术推广、技术咨询、技术培训。</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180" w:afterAutospacing="0" w:line="240" w:lineRule="auto"/>
        <w:ind w:left="0" w:right="0" w:firstLine="641"/>
        <w:jc w:val="left"/>
        <w:textAlignment w:val="auto"/>
        <w:rPr>
          <w:rFonts w:hint="eastAsia" w:asciiTheme="minorEastAsia" w:hAnsiTheme="minorEastAsia" w:eastAsiaTheme="minorEastAsia" w:cstheme="minorEastAsia"/>
          <w:b w:val="0"/>
          <w:bCs/>
          <w:color w:val="333333"/>
          <w:sz w:val="28"/>
          <w:szCs w:val="28"/>
          <w:shd w:val="clear" w:fill="FFFFFF"/>
        </w:rPr>
      </w:pPr>
      <w:r>
        <w:rPr>
          <w:rFonts w:hint="eastAsia" w:asciiTheme="minorEastAsia" w:hAnsiTheme="minorEastAsia" w:eastAsiaTheme="minorEastAsia" w:cstheme="minorEastAsia"/>
          <w:b w:val="0"/>
          <w:bCs/>
          <w:color w:val="333333"/>
          <w:sz w:val="28"/>
          <w:szCs w:val="28"/>
          <w:shd w:val="clear" w:fill="FFFFFF"/>
        </w:rPr>
        <w:t>（六）：负责指导维修、制造、销售和农业机械化工程开发等工作。</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180" w:afterAutospacing="0" w:line="240" w:lineRule="auto"/>
        <w:ind w:left="0" w:right="0" w:firstLine="641"/>
        <w:jc w:val="left"/>
        <w:textAlignment w:val="auto"/>
        <w:rPr>
          <w:rFonts w:hint="eastAsia" w:asciiTheme="minorEastAsia" w:hAnsiTheme="minorEastAsia" w:eastAsiaTheme="minorEastAsia" w:cstheme="minorEastAsia"/>
          <w:b w:val="0"/>
          <w:bCs/>
          <w:color w:val="333333"/>
          <w:sz w:val="28"/>
          <w:szCs w:val="28"/>
          <w:shd w:val="clear" w:fill="FFFFFF"/>
        </w:rPr>
      </w:pPr>
      <w:r>
        <w:rPr>
          <w:rFonts w:hint="eastAsia" w:asciiTheme="minorEastAsia" w:hAnsiTheme="minorEastAsia" w:eastAsiaTheme="minorEastAsia" w:cstheme="minorEastAsia"/>
          <w:b w:val="0"/>
          <w:bCs/>
          <w:color w:val="333333"/>
          <w:sz w:val="28"/>
          <w:szCs w:val="28"/>
          <w:shd w:val="clear" w:fill="FFFFFF"/>
        </w:rPr>
        <w:t>（七）：落实国家、省、市、县农机惠农补贴政策。</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180" w:afterAutospacing="0" w:line="240" w:lineRule="auto"/>
        <w:ind w:left="0" w:right="0" w:firstLine="641"/>
        <w:jc w:val="left"/>
        <w:textAlignment w:val="auto"/>
        <w:rPr>
          <w:rFonts w:hint="eastAsia" w:asciiTheme="minorEastAsia" w:hAnsiTheme="minorEastAsia" w:cstheme="minorEastAsia"/>
          <w:b w:val="0"/>
          <w:bCs/>
          <w:color w:val="333333"/>
          <w:sz w:val="28"/>
          <w:szCs w:val="28"/>
          <w:shd w:val="clear" w:fill="FFFFFF"/>
          <w:lang w:eastAsia="zh-CN"/>
        </w:rPr>
      </w:pPr>
      <w:r>
        <w:rPr>
          <w:rFonts w:hint="eastAsia" w:asciiTheme="minorEastAsia" w:hAnsiTheme="minorEastAsia" w:cstheme="minorEastAsia"/>
          <w:b w:val="0"/>
          <w:bCs/>
          <w:color w:val="333333"/>
          <w:sz w:val="28"/>
          <w:szCs w:val="28"/>
          <w:shd w:val="clear" w:fill="FFFFFF"/>
          <w:lang w:eastAsia="zh-CN"/>
        </w:rPr>
        <w:t>（八）：建立、完善信息网络，做好农业机械化信息的汇集与交流。</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180" w:beforeAutospacing="0" w:after="180" w:afterAutospacing="0" w:line="240" w:lineRule="auto"/>
        <w:ind w:left="0" w:right="0" w:firstLine="641"/>
        <w:jc w:val="left"/>
        <w:textAlignment w:val="auto"/>
        <w:rPr>
          <w:rFonts w:hint="eastAsia" w:asciiTheme="minorEastAsia" w:hAnsiTheme="minorEastAsia" w:cstheme="minorEastAsia"/>
          <w:b w:val="0"/>
          <w:bCs/>
          <w:color w:val="333333"/>
          <w:sz w:val="28"/>
          <w:szCs w:val="28"/>
          <w:shd w:val="clear" w:fill="FFFFFF"/>
          <w:lang w:eastAsia="zh-CN"/>
        </w:rPr>
      </w:pPr>
      <w:r>
        <w:rPr>
          <w:rFonts w:hint="eastAsia" w:asciiTheme="minorEastAsia" w:hAnsiTheme="minorEastAsia" w:cstheme="minorEastAsia"/>
          <w:b w:val="0"/>
          <w:bCs/>
          <w:color w:val="333333"/>
          <w:sz w:val="28"/>
          <w:szCs w:val="28"/>
          <w:shd w:val="clear" w:fill="FFFFFF"/>
          <w:lang w:eastAsia="zh-CN"/>
        </w:rPr>
        <w:t>（九）：承办县农业农村局交办的其它工作。</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240" w:lineRule="auto"/>
        <w:ind w:left="260" w:right="0" w:firstLine="733"/>
        <w:jc w:val="left"/>
        <w:textAlignment w:val="auto"/>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color w:val="333333"/>
          <w:sz w:val="28"/>
          <w:szCs w:val="28"/>
        </w:rPr>
        <w:t>二、机构设置及部门决算单位构成</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240" w:lineRule="auto"/>
        <w:ind w:left="261" w:right="0" w:firstLine="1257" w:firstLineChars="449"/>
        <w:jc w:val="left"/>
        <w:textAlignment w:val="auto"/>
        <w:rPr>
          <w:rFonts w:hint="eastAsia" w:asciiTheme="minorEastAsia" w:hAnsiTheme="minorEastAsia" w:eastAsiaTheme="minorEastAsia" w:cstheme="minorEastAsia"/>
          <w:b w:val="0"/>
          <w:bCs/>
          <w:color w:val="333333"/>
          <w:sz w:val="28"/>
          <w:szCs w:val="28"/>
        </w:rPr>
      </w:pPr>
      <w:r>
        <w:rPr>
          <w:rFonts w:hint="eastAsia" w:asciiTheme="minorEastAsia" w:hAnsiTheme="minorEastAsia" w:eastAsiaTheme="minorEastAsia" w:cstheme="minorEastAsia"/>
          <w:b w:val="0"/>
          <w:bCs/>
          <w:color w:val="333333"/>
          <w:sz w:val="28"/>
          <w:szCs w:val="28"/>
        </w:rPr>
        <w:t>县农业机械服务中心，正科级，财政全额拨款事业单位，公益一类，隶属农业农村局。</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240" w:lineRule="auto"/>
        <w:ind w:left="261" w:right="0" w:firstLine="1257" w:firstLineChars="449"/>
        <w:jc w:val="left"/>
        <w:textAlignment w:val="auto"/>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color w:val="333333"/>
          <w:sz w:val="28"/>
          <w:szCs w:val="28"/>
        </w:rPr>
        <w:t>内设机构：办公室、生产股、信息化股、产业化股、农机推广股、修造股</w:t>
      </w:r>
      <w:r>
        <w:rPr>
          <w:rFonts w:hint="eastAsia" w:asciiTheme="minorEastAsia" w:hAnsiTheme="minorEastAsia" w:cstheme="minorEastAsia"/>
          <w:b w:val="0"/>
          <w:bCs/>
          <w:color w:val="333333"/>
          <w:sz w:val="28"/>
          <w:szCs w:val="28"/>
          <w:lang w:eastAsia="zh-CN"/>
        </w:rPr>
        <w:t>；</w:t>
      </w:r>
      <w:r>
        <w:rPr>
          <w:rFonts w:hint="eastAsia" w:asciiTheme="minorEastAsia" w:hAnsiTheme="minorEastAsia" w:eastAsiaTheme="minorEastAsia" w:cstheme="minorEastAsia"/>
          <w:b w:val="0"/>
          <w:bCs/>
          <w:color w:val="333333"/>
          <w:sz w:val="28"/>
          <w:szCs w:val="28"/>
        </w:rPr>
        <w:t>为一级预算单位。</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240" w:lineRule="auto"/>
        <w:ind w:left="260" w:right="0" w:firstLine="733"/>
        <w:jc w:val="left"/>
        <w:textAlignment w:val="auto"/>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color w:val="333333"/>
          <w:sz w:val="28"/>
          <w:szCs w:val="28"/>
        </w:rPr>
        <w:t>三、人员构成</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180" w:afterAutospacing="0" w:line="240" w:lineRule="auto"/>
        <w:ind w:right="0"/>
        <w:jc w:val="left"/>
        <w:textAlignment w:val="auto"/>
        <w:rPr>
          <w:rFonts w:hint="eastAsia" w:asciiTheme="minorEastAsia" w:hAnsiTheme="minorEastAsia" w:eastAsiaTheme="minorEastAsia" w:cstheme="minorEastAsia"/>
          <w:b w:val="0"/>
          <w:bCs/>
          <w:color w:val="333333"/>
          <w:sz w:val="28"/>
          <w:szCs w:val="28"/>
        </w:rPr>
      </w:pPr>
      <w:r>
        <w:rPr>
          <w:rFonts w:hint="eastAsia" w:asciiTheme="minorEastAsia" w:hAnsiTheme="minorEastAsia" w:eastAsiaTheme="minorEastAsia" w:cstheme="minorEastAsia"/>
          <w:b w:val="0"/>
          <w:bCs/>
          <w:color w:val="333333"/>
          <w:sz w:val="28"/>
          <w:szCs w:val="28"/>
        </w:rPr>
        <w:t xml:space="preserve">  </w:t>
      </w:r>
      <w:r>
        <w:rPr>
          <w:rFonts w:hint="eastAsia" w:asciiTheme="minorEastAsia" w:hAnsiTheme="minorEastAsia" w:cstheme="minorEastAsia"/>
          <w:b w:val="0"/>
          <w:bCs/>
          <w:color w:val="333333"/>
          <w:sz w:val="28"/>
          <w:szCs w:val="28"/>
          <w:lang w:val="en-US" w:eastAsia="zh-CN"/>
        </w:rPr>
        <w:t xml:space="preserve">         </w:t>
      </w:r>
      <w:r>
        <w:rPr>
          <w:rFonts w:hint="eastAsia" w:asciiTheme="minorEastAsia" w:hAnsiTheme="minorEastAsia" w:eastAsiaTheme="minorEastAsia" w:cstheme="minorEastAsia"/>
          <w:b w:val="0"/>
          <w:bCs/>
          <w:color w:val="333333"/>
          <w:sz w:val="28"/>
          <w:szCs w:val="28"/>
        </w:rPr>
        <w:t>事业单位编制数77个，在职43人，退休4</w:t>
      </w:r>
      <w:r>
        <w:rPr>
          <w:rFonts w:hint="eastAsia" w:asciiTheme="minorEastAsia" w:hAnsiTheme="minorEastAsia" w:cstheme="minorEastAsia"/>
          <w:b w:val="0"/>
          <w:bCs/>
          <w:color w:val="333333"/>
          <w:sz w:val="28"/>
          <w:szCs w:val="28"/>
          <w:lang w:val="en-US" w:eastAsia="zh-CN"/>
        </w:rPr>
        <w:t>4</w:t>
      </w:r>
      <w:r>
        <w:rPr>
          <w:rFonts w:hint="eastAsia" w:asciiTheme="minorEastAsia" w:hAnsiTheme="minorEastAsia" w:eastAsiaTheme="minorEastAsia" w:cstheme="minorEastAsia"/>
          <w:b w:val="0"/>
          <w:bCs/>
          <w:color w:val="333333"/>
          <w:sz w:val="28"/>
          <w:szCs w:val="28"/>
        </w:rPr>
        <w:t>人。</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b/>
          <w:bCs w:val="0"/>
          <w:sz w:val="28"/>
          <w:szCs w:val="28"/>
        </w:rPr>
      </w:pPr>
      <w:r>
        <w:rPr>
          <w:rFonts w:hint="eastAsia" w:asciiTheme="minorEastAsia" w:hAnsiTheme="minorEastAsia" w:eastAsiaTheme="minorEastAsia" w:cstheme="minorEastAsia"/>
          <w:b/>
          <w:bCs w:val="0"/>
          <w:color w:val="333333"/>
          <w:sz w:val="28"/>
          <w:szCs w:val="28"/>
        </w:rPr>
        <w:t>第</w:t>
      </w:r>
      <w:r>
        <w:rPr>
          <w:rFonts w:hint="eastAsia" w:asciiTheme="minorEastAsia" w:hAnsiTheme="minorEastAsia" w:eastAsiaTheme="minorEastAsia" w:cstheme="minorEastAsia"/>
          <w:b/>
          <w:bCs w:val="0"/>
          <w:color w:val="333333"/>
          <w:sz w:val="28"/>
          <w:szCs w:val="28"/>
          <w:lang w:eastAsia="zh-CN"/>
        </w:rPr>
        <w:t>二</w:t>
      </w:r>
      <w:r>
        <w:rPr>
          <w:rFonts w:hint="eastAsia" w:asciiTheme="minorEastAsia" w:hAnsiTheme="minorEastAsia" w:eastAsiaTheme="minorEastAsia" w:cstheme="minorEastAsia"/>
          <w:b/>
          <w:bCs w:val="0"/>
          <w:color w:val="333333"/>
          <w:sz w:val="28"/>
          <w:szCs w:val="28"/>
        </w:rPr>
        <w:t>部分</w:t>
      </w:r>
      <w:r>
        <w:rPr>
          <w:rFonts w:hint="eastAsia" w:asciiTheme="minorEastAsia" w:hAnsiTheme="minorEastAsia" w:cstheme="minorEastAsia"/>
          <w:b/>
          <w:bCs w:val="0"/>
          <w:color w:val="333333"/>
          <w:sz w:val="28"/>
          <w:szCs w:val="28"/>
          <w:lang w:val="en-US" w:eastAsia="zh-CN"/>
        </w:rPr>
        <w:t xml:space="preserve"> </w:t>
      </w:r>
      <w:r>
        <w:rPr>
          <w:rFonts w:hint="eastAsia" w:asciiTheme="minorEastAsia" w:hAnsiTheme="minorEastAsia" w:eastAsiaTheme="minorEastAsia" w:cstheme="minorEastAsia"/>
          <w:b/>
          <w:bCs w:val="0"/>
          <w:color w:val="333333"/>
          <w:sz w:val="28"/>
          <w:szCs w:val="28"/>
        </w:rPr>
        <w:t>201</w:t>
      </w:r>
      <w:r>
        <w:rPr>
          <w:rFonts w:hint="eastAsia" w:asciiTheme="minorEastAsia" w:hAnsiTheme="minorEastAsia" w:cstheme="minorEastAsia"/>
          <w:b/>
          <w:bCs w:val="0"/>
          <w:color w:val="333333"/>
          <w:sz w:val="28"/>
          <w:szCs w:val="28"/>
          <w:lang w:val="en-US" w:eastAsia="zh-CN"/>
        </w:rPr>
        <w:t>9</w:t>
      </w:r>
      <w:r>
        <w:rPr>
          <w:rFonts w:hint="eastAsia" w:asciiTheme="minorEastAsia" w:hAnsiTheme="minorEastAsia" w:eastAsiaTheme="minorEastAsia" w:cstheme="minorEastAsia"/>
          <w:b/>
          <w:bCs w:val="0"/>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b w:val="0"/>
          <w:bCs/>
          <w:i w:val="0"/>
          <w:caps w:val="0"/>
          <w:color w:val="333333"/>
          <w:spacing w:val="0"/>
          <w:sz w:val="28"/>
          <w:szCs w:val="28"/>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一、20</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b w:val="0"/>
          <w:bCs/>
          <w:i w:val="0"/>
          <w:caps w:val="0"/>
          <w:color w:val="auto"/>
          <w:spacing w:val="0"/>
          <w:sz w:val="28"/>
          <w:szCs w:val="28"/>
        </w:rPr>
      </w:pP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201</w:t>
      </w:r>
      <w:r>
        <w:rPr>
          <w:rFonts w:hint="eastAsia" w:asciiTheme="minorEastAsia" w:hAnsiTheme="minorEastAsia" w:cstheme="minorEastAsia"/>
          <w:b w:val="0"/>
          <w:bCs/>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年度收入总计</w:t>
      </w:r>
      <w:r>
        <w:rPr>
          <w:rFonts w:hint="eastAsia" w:asciiTheme="minorEastAsia" w:hAnsiTheme="minorEastAsia" w:cstheme="minorEastAsia"/>
          <w:b w:val="0"/>
          <w:bCs/>
          <w:i w:val="0"/>
          <w:caps w:val="0"/>
          <w:color w:val="auto"/>
          <w:spacing w:val="0"/>
          <w:sz w:val="28"/>
          <w:szCs w:val="28"/>
          <w:shd w:val="clear" w:fill="FFFFFF"/>
          <w:vertAlign w:val="baseline"/>
          <w:lang w:val="en-US" w:eastAsia="zh-CN"/>
        </w:rPr>
        <w:t>2497.38</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万元，支出总计</w:t>
      </w:r>
      <w:r>
        <w:rPr>
          <w:rFonts w:hint="eastAsia" w:asciiTheme="minorEastAsia" w:hAnsiTheme="minorEastAsia" w:cstheme="minorEastAsia"/>
          <w:b w:val="0"/>
          <w:bCs/>
          <w:i w:val="0"/>
          <w:caps w:val="0"/>
          <w:color w:val="auto"/>
          <w:spacing w:val="0"/>
          <w:sz w:val="28"/>
          <w:szCs w:val="28"/>
          <w:shd w:val="clear" w:fill="FFFFFF"/>
          <w:vertAlign w:val="baseline"/>
          <w:lang w:val="en-US" w:eastAsia="zh-CN"/>
        </w:rPr>
        <w:t>2449.23</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万元，与</w:t>
      </w:r>
      <w:r>
        <w:rPr>
          <w:rFonts w:hint="eastAsia" w:asciiTheme="minorEastAsia" w:hAnsiTheme="minorEastAsia" w:cstheme="minorEastAsia"/>
          <w:b w:val="0"/>
          <w:bCs/>
          <w:i w:val="0"/>
          <w:caps w:val="0"/>
          <w:color w:val="auto"/>
          <w:spacing w:val="0"/>
          <w:sz w:val="28"/>
          <w:szCs w:val="28"/>
          <w:shd w:val="clear" w:fill="FFFFFF"/>
          <w:vertAlign w:val="baseline"/>
          <w:lang w:eastAsia="zh-CN"/>
        </w:rPr>
        <w:t>上年</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相比，收入总计增加</w:t>
      </w:r>
      <w:r>
        <w:rPr>
          <w:rFonts w:hint="eastAsia" w:asciiTheme="minorEastAsia" w:hAnsiTheme="minorEastAsia" w:cstheme="minorEastAsia"/>
          <w:b w:val="0"/>
          <w:bCs/>
          <w:i w:val="0"/>
          <w:caps w:val="0"/>
          <w:color w:val="auto"/>
          <w:spacing w:val="0"/>
          <w:sz w:val="28"/>
          <w:szCs w:val="28"/>
          <w:shd w:val="clear" w:fill="FFFFFF"/>
          <w:vertAlign w:val="baseline"/>
          <w:lang w:val="en-US" w:eastAsia="zh-CN"/>
        </w:rPr>
        <w:t>830.45</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万元，增长</w:t>
      </w:r>
      <w:r>
        <w:rPr>
          <w:rFonts w:hint="eastAsia" w:asciiTheme="minorEastAsia" w:hAnsiTheme="minorEastAsia" w:cstheme="minorEastAsia"/>
          <w:b w:val="0"/>
          <w:bCs/>
          <w:i w:val="0"/>
          <w:caps w:val="0"/>
          <w:color w:val="auto"/>
          <w:spacing w:val="0"/>
          <w:sz w:val="28"/>
          <w:szCs w:val="28"/>
          <w:shd w:val="clear" w:fill="FFFFFF"/>
          <w:vertAlign w:val="baseline"/>
          <w:lang w:val="en-US" w:eastAsia="zh-CN"/>
        </w:rPr>
        <w:t>49.82</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%；支出总计增加</w:t>
      </w:r>
      <w:r>
        <w:rPr>
          <w:rFonts w:hint="eastAsia" w:asciiTheme="minorEastAsia" w:hAnsiTheme="minorEastAsia" w:cstheme="minorEastAsia"/>
          <w:b w:val="0"/>
          <w:bCs/>
          <w:i w:val="0"/>
          <w:caps w:val="0"/>
          <w:color w:val="auto"/>
          <w:spacing w:val="0"/>
          <w:sz w:val="28"/>
          <w:szCs w:val="28"/>
          <w:shd w:val="clear" w:fill="FFFFFF"/>
          <w:vertAlign w:val="baseline"/>
          <w:lang w:val="en-US" w:eastAsia="zh-CN"/>
        </w:rPr>
        <w:t xml:space="preserve">  831.66</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万元，增长</w:t>
      </w:r>
      <w:r>
        <w:rPr>
          <w:rFonts w:hint="eastAsia" w:asciiTheme="minorEastAsia" w:hAnsiTheme="minorEastAsia" w:cstheme="minorEastAsia"/>
          <w:b w:val="0"/>
          <w:bCs/>
          <w:i w:val="0"/>
          <w:caps w:val="0"/>
          <w:color w:val="auto"/>
          <w:spacing w:val="0"/>
          <w:sz w:val="28"/>
          <w:szCs w:val="28"/>
          <w:shd w:val="clear" w:fill="FFFFFF"/>
          <w:vertAlign w:val="baseline"/>
          <w:lang w:val="en-US" w:eastAsia="zh-CN"/>
        </w:rPr>
        <w:t>51.41</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b w:val="0"/>
          <w:bCs/>
          <w:i w:val="0"/>
          <w:caps w:val="0"/>
          <w:color w:val="auto"/>
          <w:spacing w:val="0"/>
          <w:sz w:val="28"/>
          <w:szCs w:val="28"/>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二、 201</w:t>
      </w:r>
      <w:r>
        <w:rPr>
          <w:rStyle w:val="5"/>
          <w:rFonts w:hint="eastAsia" w:asciiTheme="minorEastAsia" w:hAnsiTheme="minorEastAsia" w:cstheme="minorEastAsia"/>
          <w:b w:val="0"/>
          <w:bCs/>
          <w:i w:val="0"/>
          <w:caps w:val="0"/>
          <w:color w:val="auto"/>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b w:val="0"/>
          <w:bCs/>
          <w:i w:val="0"/>
          <w:caps w:val="0"/>
          <w:color w:val="auto"/>
          <w:spacing w:val="0"/>
          <w:sz w:val="28"/>
          <w:szCs w:val="28"/>
        </w:rPr>
      </w:pP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本年收入合计</w:t>
      </w:r>
      <w:r>
        <w:rPr>
          <w:rFonts w:hint="eastAsia" w:asciiTheme="minorEastAsia" w:hAnsiTheme="minorEastAsia" w:cstheme="minorEastAsia"/>
          <w:b w:val="0"/>
          <w:bCs/>
          <w:i w:val="0"/>
          <w:caps w:val="0"/>
          <w:color w:val="auto"/>
          <w:spacing w:val="0"/>
          <w:sz w:val="28"/>
          <w:szCs w:val="28"/>
          <w:shd w:val="clear" w:fill="FFFFFF"/>
          <w:vertAlign w:val="baseline"/>
          <w:lang w:val="en-US" w:eastAsia="zh-CN"/>
        </w:rPr>
        <w:t>2497.38</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万元，其中：财政拨款收入</w:t>
      </w:r>
      <w:r>
        <w:rPr>
          <w:rFonts w:hint="eastAsia" w:asciiTheme="minorEastAsia" w:hAnsiTheme="minorEastAsia" w:cstheme="minorEastAsia"/>
          <w:b w:val="0"/>
          <w:bCs/>
          <w:i w:val="0"/>
          <w:caps w:val="0"/>
          <w:color w:val="auto"/>
          <w:spacing w:val="0"/>
          <w:sz w:val="28"/>
          <w:szCs w:val="28"/>
          <w:shd w:val="clear" w:fill="FFFFFF"/>
          <w:vertAlign w:val="baseline"/>
          <w:lang w:val="en-US" w:eastAsia="zh-CN"/>
        </w:rPr>
        <w:t>2497.38</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万元，占</w:t>
      </w:r>
      <w:r>
        <w:rPr>
          <w:rFonts w:hint="eastAsia" w:asciiTheme="minorEastAsia" w:hAnsiTheme="minorEastAsia" w:cstheme="minorEastAsia"/>
          <w:b w:val="0"/>
          <w:bCs/>
          <w:i w:val="0"/>
          <w:caps w:val="0"/>
          <w:color w:val="auto"/>
          <w:spacing w:val="0"/>
          <w:sz w:val="28"/>
          <w:szCs w:val="28"/>
          <w:shd w:val="clear" w:fill="FFFFFF"/>
          <w:vertAlign w:val="baseline"/>
          <w:lang w:val="en-US" w:eastAsia="zh-CN"/>
        </w:rPr>
        <w:t>100</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%；其他收入</w:t>
      </w:r>
      <w:r>
        <w:rPr>
          <w:rFonts w:hint="eastAsia" w:asciiTheme="minorEastAsia" w:hAnsiTheme="minorEastAsia" w:cstheme="minorEastAsia"/>
          <w:b w:val="0"/>
          <w:bCs/>
          <w:i w:val="0"/>
          <w:caps w:val="0"/>
          <w:color w:val="auto"/>
          <w:spacing w:val="0"/>
          <w:sz w:val="28"/>
          <w:szCs w:val="28"/>
          <w:shd w:val="clear" w:fill="FFFFFF"/>
          <w:vertAlign w:val="baseline"/>
          <w:lang w:val="en-US" w:eastAsia="zh-CN"/>
        </w:rPr>
        <w:t>0.00</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万元，占</w:t>
      </w:r>
      <w:r>
        <w:rPr>
          <w:rFonts w:hint="eastAsia" w:asciiTheme="minorEastAsia" w:hAnsiTheme="minorEastAsia" w:cstheme="minorEastAsia"/>
          <w:b w:val="0"/>
          <w:bCs/>
          <w:i w:val="0"/>
          <w:caps w:val="0"/>
          <w:color w:val="auto"/>
          <w:spacing w:val="0"/>
          <w:sz w:val="28"/>
          <w:szCs w:val="28"/>
          <w:shd w:val="clear" w:fill="FFFFFF"/>
          <w:vertAlign w:val="baseline"/>
          <w:lang w:val="en-US" w:eastAsia="zh-CN"/>
        </w:rPr>
        <w:t>0.00%</w:t>
      </w:r>
      <w:r>
        <w:rPr>
          <w:rFonts w:hint="eastAsia" w:asciiTheme="minorEastAsia" w:hAnsiTheme="minorEastAsia" w:eastAsiaTheme="minorEastAsia" w:cstheme="minorEastAsia"/>
          <w:b w:val="0"/>
          <w:bCs/>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三、201</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本年支出合计</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2449.23</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万元，其中：基本支出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608.37</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万元，占</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24.84</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%；项目支出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1840.85</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万元，占</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75.16</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四、201</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201</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年度财政拨款收入</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2497.38</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万元，与</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eastAsia="zh-CN"/>
        </w:rPr>
        <w:t>上</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年相比，增加</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 xml:space="preserve">  830.61</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万元，增长</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49.83</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%；201</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年度财政拨款支出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2449.23</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万元，与</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eastAsia="zh-CN"/>
        </w:rPr>
        <w:t>上</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年相比，</w:t>
      </w:r>
      <w:bookmarkStart w:id="0" w:name="_GoBack"/>
      <w:bookmarkEnd w:id="0"/>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增加</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831.</w:t>
      </w:r>
      <w:r>
        <w:rPr>
          <w:rStyle w:val="5"/>
          <w:rFonts w:hint="eastAsia" w:asciiTheme="minorEastAsia" w:hAnsiTheme="minorEastAsia" w:cstheme="minorEastAsia"/>
          <w:b w:val="0"/>
          <w:bCs/>
          <w:i w:val="0"/>
          <w:caps w:val="0"/>
          <w:color w:val="auto"/>
          <w:spacing w:val="0"/>
          <w:sz w:val="28"/>
          <w:szCs w:val="28"/>
          <w:shd w:val="clear" w:fill="FFFFFF"/>
          <w:vertAlign w:val="baseline"/>
          <w:lang w:val="en-US" w:eastAsia="zh-CN"/>
        </w:rPr>
        <w:t>66</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万元，增长</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51.4</w:t>
      </w:r>
      <w:r>
        <w:rPr>
          <w:rStyle w:val="5"/>
          <w:rFonts w:hint="eastAsia" w:asciiTheme="minorEastAsia" w:hAnsiTheme="minorEastAsia" w:cstheme="minorEastAsia"/>
          <w:b w:val="0"/>
          <w:bCs/>
          <w:i w:val="0"/>
          <w:caps w:val="0"/>
          <w:color w:val="auto"/>
          <w:spacing w:val="0"/>
          <w:sz w:val="28"/>
          <w:szCs w:val="28"/>
          <w:shd w:val="clear" w:fill="FFFFFF"/>
          <w:vertAlign w:val="baseline"/>
          <w:lang w:val="en-US" w:eastAsia="zh-CN"/>
        </w:rPr>
        <w:t>1</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五、201</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2019</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年度财政拨款支出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2449.23</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万元，占本年支出合计的</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100</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%。与</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eastAsia="zh-CN"/>
        </w:rPr>
        <w:t>上</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年相比，财政拨款支出增加</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831.</w:t>
      </w:r>
      <w:r>
        <w:rPr>
          <w:rStyle w:val="5"/>
          <w:rFonts w:hint="eastAsia" w:asciiTheme="minorEastAsia" w:hAnsiTheme="minorEastAsia" w:cstheme="minorEastAsia"/>
          <w:b w:val="0"/>
          <w:bCs/>
          <w:i w:val="0"/>
          <w:caps w:val="0"/>
          <w:color w:val="auto"/>
          <w:spacing w:val="0"/>
          <w:sz w:val="28"/>
          <w:szCs w:val="28"/>
          <w:shd w:val="clear" w:fill="FFFFFF"/>
          <w:vertAlign w:val="baseline"/>
          <w:lang w:val="en-US" w:eastAsia="zh-CN"/>
        </w:rPr>
        <w:t>66</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万元，增长</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51.4</w:t>
      </w:r>
      <w:r>
        <w:rPr>
          <w:rStyle w:val="5"/>
          <w:rFonts w:hint="eastAsia" w:asciiTheme="minorEastAsia" w:hAnsiTheme="minorEastAsia" w:cstheme="minorEastAsia"/>
          <w:b w:val="0"/>
          <w:bCs/>
          <w:i w:val="0"/>
          <w:caps w:val="0"/>
          <w:color w:val="auto"/>
          <w:spacing w:val="0"/>
          <w:sz w:val="28"/>
          <w:szCs w:val="28"/>
          <w:shd w:val="clear" w:fill="FFFFFF"/>
          <w:vertAlign w:val="baseline"/>
          <w:lang w:val="en-US" w:eastAsia="zh-CN"/>
        </w:rPr>
        <w:t>1</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eastAsia="zh-CN"/>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2019</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年度财政拨款支出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2449.23</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万元，主要用于以下方面：社会保障和就业（类）支出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124.34</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万元，占</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5.08</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%；农林水（类）支出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 xml:space="preserve">  2297.16</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万元，占</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93.79</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%；住房保障（类）支出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27.72</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万元，占</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1.13</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eastAsia="zh-CN"/>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（三）财政拨款支出决算具体情况。</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201</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年度财政拨款支出年初预算为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539.17</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万元，支出决算为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2449.23</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万元，完成年初预算的</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454.26</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%。决算数大于预算数的主要原因：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年初预算为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99.95</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万元，支出决算为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124.34</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万元，完成年初预算的</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124.40</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%。决算数大于预算数的主要原因是</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本单位退休人员支出增加</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eastAsia="zh-CN"/>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2.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eastAsia="zh-CN"/>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年初预算为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411.34</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万元，支出决算为</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2297.16</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万元，完成年初预算的</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558.46</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%。决算数大于预算数的主要原因是</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eastAsia="zh-CN"/>
        </w:rPr>
        <w:t>农机具购置补贴等省专项支出。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lang w:val="en-US" w:eastAsia="zh-CN"/>
        </w:rPr>
        <w:t>3</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 住房保障（类）住房改革支出（款）住房公</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年初预算为</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27.87</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万元，支出决算为</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27.72</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万元，完成年初预算的</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99.47</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%。决算数</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eastAsia="zh-CN"/>
        </w:rPr>
        <w:t>小</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于预算数的主要原因是201</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年在职职工</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eastAsia="zh-CN"/>
        </w:rPr>
        <w:t>减少</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六、201</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201</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608.37</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万元，其中：人员经费</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587.87</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20.50</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七、201</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2019</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0.23</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0.4</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175.44</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%，其中：公务用车购置及运行费支出决算为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0.4</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201</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年度“三公”经费财政拨款支出决算数比</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eastAsia="zh-CN"/>
        </w:rPr>
        <w:t>上</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年增</w:t>
      </w:r>
      <w:r>
        <w:rPr>
          <w:rStyle w:val="5"/>
          <w:rFonts w:hint="eastAsia" w:asciiTheme="minorEastAsia" w:hAnsiTheme="minorEastAsia" w:cstheme="minorEastAsia"/>
          <w:b w:val="0"/>
          <w:bCs/>
          <w:i w:val="0"/>
          <w:caps w:val="0"/>
          <w:color w:val="373737"/>
          <w:spacing w:val="0"/>
          <w:sz w:val="28"/>
          <w:szCs w:val="28"/>
          <w:shd w:val="clear" w:fill="FFFFFF"/>
          <w:vertAlign w:val="baseline"/>
          <w:lang w:eastAsia="zh-CN"/>
        </w:rPr>
        <w:t>加</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0.16</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w:t>
      </w:r>
      <w:r>
        <w:rPr>
          <w:rStyle w:val="5"/>
          <w:rFonts w:hint="eastAsia" w:asciiTheme="minorEastAsia" w:hAnsiTheme="minorEastAsia" w:cstheme="minorEastAsia"/>
          <w:b w:val="0"/>
          <w:bCs/>
          <w:i w:val="0"/>
          <w:caps w:val="0"/>
          <w:color w:val="373737"/>
          <w:spacing w:val="0"/>
          <w:sz w:val="28"/>
          <w:szCs w:val="28"/>
          <w:shd w:val="clear" w:fill="FFFFFF"/>
          <w:vertAlign w:val="baseline"/>
          <w:lang w:eastAsia="zh-CN"/>
        </w:rPr>
        <w:t>增加</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63.27</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0.4</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万元，原因为：</w:t>
      </w:r>
      <w:r>
        <w:rPr>
          <w:rStyle w:val="5"/>
          <w:rFonts w:hint="eastAsia" w:asciiTheme="minorEastAsia" w:hAnsiTheme="minorEastAsia" w:cstheme="minorEastAsia"/>
          <w:b w:val="0"/>
          <w:bCs/>
          <w:i w:val="0"/>
          <w:caps w:val="0"/>
          <w:color w:val="373737"/>
          <w:spacing w:val="0"/>
          <w:sz w:val="28"/>
          <w:szCs w:val="28"/>
          <w:shd w:val="clear" w:fill="FFFFFF"/>
          <w:vertAlign w:val="baseline"/>
          <w:lang w:eastAsia="zh-CN"/>
        </w:rPr>
        <w:t>推广站年底经费并入</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201</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0.00</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万元，占</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0.00</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0.40</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万元，占</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100</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0.00</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万元，占</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0.00</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公务用车购置及运行费支出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0.40</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万元。其中：公务用车购置支出为0万元。公务用车运行支出0</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.40</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leftChars="0" w:right="0" w:rightChars="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公务接待费支出0万元。其中：国内公务接待0万元，国内公务接待批次0个，国内公务接待人次0人；国（境）外公务接待0万元，国（境）外公务接待批次0个，国（境）外公务接待人次0人。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八、其他重要事项的情况说明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（一）机关运行经费支出情况。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cstheme="minorEastAsia"/>
          <w:b w:val="0"/>
          <w:bCs/>
          <w:i w:val="0"/>
          <w:caps w:val="0"/>
          <w:color w:val="373737"/>
          <w:spacing w:val="0"/>
          <w:sz w:val="28"/>
          <w:szCs w:val="28"/>
          <w:shd w:val="clear" w:fill="FFFFFF"/>
          <w:vertAlign w:val="baseline"/>
          <w:lang w:eastAsia="zh-CN"/>
        </w:rPr>
      </w:pPr>
      <w:r>
        <w:rPr>
          <w:rStyle w:val="5"/>
          <w:rFonts w:hint="eastAsia" w:asciiTheme="minorEastAsia" w:hAnsiTheme="minorEastAsia" w:cstheme="minorEastAsia"/>
          <w:b w:val="0"/>
          <w:bCs/>
          <w:i w:val="0"/>
          <w:caps w:val="0"/>
          <w:color w:val="373737"/>
          <w:spacing w:val="0"/>
          <w:sz w:val="28"/>
          <w:szCs w:val="28"/>
          <w:shd w:val="clear" w:fill="FFFFFF"/>
          <w:vertAlign w:val="baseline"/>
          <w:lang w:eastAsia="zh-CN"/>
        </w:rPr>
        <w:t>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（二）政府采购支出情况。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eastAsia="zh-CN"/>
        </w:rPr>
      </w:pPr>
      <w:r>
        <w:rPr>
          <w:rStyle w:val="5"/>
          <w:rFonts w:hint="eastAsia" w:asciiTheme="minorEastAsia" w:hAnsiTheme="minorEastAsia" w:cstheme="minorEastAsia"/>
          <w:b w:val="0"/>
          <w:bCs/>
          <w:i w:val="0"/>
          <w:caps w:val="0"/>
          <w:color w:val="373737"/>
          <w:spacing w:val="0"/>
          <w:sz w:val="28"/>
          <w:szCs w:val="28"/>
          <w:shd w:val="clear" w:fill="FFFFFF"/>
          <w:vertAlign w:val="baseline"/>
          <w:lang w:eastAsia="zh-CN"/>
        </w:rPr>
        <w:t>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（三）国有资产占用情况。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cstheme="minorEastAsia"/>
          <w:b w:val="0"/>
          <w:bCs/>
          <w:i w:val="0"/>
          <w:caps w:val="0"/>
          <w:color w:val="373737"/>
          <w:spacing w:val="0"/>
          <w:sz w:val="28"/>
          <w:szCs w:val="28"/>
          <w:shd w:val="clear" w:fill="FFFFFF"/>
          <w:vertAlign w:val="baseline"/>
          <w:lang w:eastAsia="zh-CN"/>
        </w:rPr>
        <w:t>无</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（四）201</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年度预算绩效情况说明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根据财政预算管理要求和年初设定的绩效目标，我单位组织对 201</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年度项目支出全面开展绩效自评。共涉及资金</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1830.56</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万元，自评覆盖率达到100%。共组织对“</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农机具购置补贴</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 xml:space="preserve">”等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3</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个项目进行了绩效评价，共涉及资金</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1830.56</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万元。从评价情况来看，本部门以改善土地结构、改良土壤环境、提高农机化水平、增强农业综合生产能力为目标</w:t>
      </w:r>
      <w:r>
        <w:rPr>
          <w:rStyle w:val="5"/>
          <w:rFonts w:hint="eastAsia" w:asciiTheme="minorEastAsia" w:hAnsiTheme="minorEastAsia" w:cstheme="minorEastAsia"/>
          <w:b w:val="0"/>
          <w:bCs/>
          <w:i w:val="0"/>
          <w:caps w:val="0"/>
          <w:color w:val="373737"/>
          <w:spacing w:val="0"/>
          <w:sz w:val="28"/>
          <w:szCs w:val="28"/>
          <w:shd w:val="clear" w:fill="FFFFFF"/>
          <w:vertAlign w:val="baseline"/>
          <w:lang w:eastAsia="zh-CN"/>
        </w:rPr>
        <w:t>进行绩效考核</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，健全工作机制，强化政策扶持，对发展现代农业、繁荣农村经济具有重要意义。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Style w:val="5"/>
          <w:rFonts w:hint="eastAsia" w:asciiTheme="minorEastAsia" w:hAnsiTheme="minorEastAsia" w:eastAsiaTheme="minorEastAsia" w:cstheme="minorEastAsia"/>
          <w:b/>
          <w:bCs w:val="0"/>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Style w:val="5"/>
          <w:rFonts w:hint="eastAsia" w:asciiTheme="minorEastAsia" w:hAnsiTheme="minorEastAsia" w:eastAsiaTheme="minorEastAsia" w:cstheme="minorEastAsia"/>
          <w:b/>
          <w:bCs w:val="0"/>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bCs w:val="0"/>
          <w:i w:val="0"/>
          <w:caps w:val="0"/>
          <w:color w:val="373737"/>
          <w:spacing w:val="0"/>
          <w:sz w:val="28"/>
          <w:szCs w:val="28"/>
          <w:shd w:val="clear" w:fill="FFFFFF"/>
          <w:vertAlign w:val="baseline"/>
        </w:rPr>
        <w:t>第</w:t>
      </w:r>
      <w:r>
        <w:rPr>
          <w:rStyle w:val="5"/>
          <w:rFonts w:hint="eastAsia" w:asciiTheme="minorEastAsia" w:hAnsiTheme="minorEastAsia" w:eastAsiaTheme="minorEastAsia" w:cstheme="minorEastAsia"/>
          <w:b/>
          <w:bCs w:val="0"/>
          <w:i w:val="0"/>
          <w:caps w:val="0"/>
          <w:color w:val="373737"/>
          <w:spacing w:val="0"/>
          <w:sz w:val="28"/>
          <w:szCs w:val="28"/>
          <w:shd w:val="clear" w:fill="FFFFFF"/>
          <w:vertAlign w:val="baseline"/>
          <w:lang w:eastAsia="zh-CN"/>
        </w:rPr>
        <w:t>三</w:t>
      </w:r>
      <w:r>
        <w:rPr>
          <w:rStyle w:val="5"/>
          <w:rFonts w:hint="eastAsia" w:asciiTheme="minorEastAsia" w:hAnsiTheme="minorEastAsia" w:eastAsiaTheme="minorEastAsia" w:cstheme="minorEastAsia"/>
          <w:b/>
          <w:bCs w:val="0"/>
          <w:i w:val="0"/>
          <w:caps w:val="0"/>
          <w:color w:val="373737"/>
          <w:spacing w:val="0"/>
          <w:sz w:val="28"/>
          <w:szCs w:val="28"/>
          <w:shd w:val="clear" w:fill="FFFFFF"/>
          <w:vertAlign w:val="baseline"/>
        </w:rPr>
        <w:t>部分 名词解释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一、财政拨款收入：指</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eastAsia="zh-CN"/>
        </w:rPr>
        <w:t>县级</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财政当年拨付的资金。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二、事业收入：指事业单位开展专业业务活动及辅助活动所取得的收入。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三、经营收入：指事业单位在专业业务活动及其辅助活动之外开展非独立核算经营活动取得的收入。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四、其他收入：指除上述“财政拨款收入”、“事业收入”、“经营收入”等以外的收入。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六、年初结转和结余：指以前年度尚未完成、结转到本年按有关规定继续使用的资金。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七、结余分配：指事业单位按规定提取的职工福利基金、事业基金和缴纳的所得税，以及建设单位按规定应交回的基本建设竣工项目结余资金。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八、年末结转和结余：指本年度或以前年度预算安排、因客观条件发生变化无法按原计划实施，需延迟到以后年度按有关规定继续使用的资金。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九、基本支出：指为保障机构正常运转、完成日常工作任务而发生的人员支出和公用支出。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十、项目支出：指在基本支出之外为完成特定行政任务和事业发展目标所发生的支出。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十一、经营支出：指事业单位在专业业务活动及其辅助活动之外开展非独立核算经营活动发生的支出。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十二、“三公”经费：纳入</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lang w:eastAsia="zh-CN"/>
        </w:rPr>
        <w:t>县</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92D83F"/>
    <w:multiLevelType w:val="singleLevel"/>
    <w:tmpl w:val="D492D83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53C4E08"/>
    <w:rsid w:val="098217C0"/>
    <w:rsid w:val="09E4728E"/>
    <w:rsid w:val="0B754ABA"/>
    <w:rsid w:val="0BD94A99"/>
    <w:rsid w:val="0E980DC7"/>
    <w:rsid w:val="0F3E5FE5"/>
    <w:rsid w:val="13F02616"/>
    <w:rsid w:val="179B676B"/>
    <w:rsid w:val="196E08C8"/>
    <w:rsid w:val="1A1F65C5"/>
    <w:rsid w:val="1CFB22BC"/>
    <w:rsid w:val="205B0B88"/>
    <w:rsid w:val="23744597"/>
    <w:rsid w:val="23E774A8"/>
    <w:rsid w:val="250C1B3A"/>
    <w:rsid w:val="2A054FEB"/>
    <w:rsid w:val="2DE7389C"/>
    <w:rsid w:val="2E681EDC"/>
    <w:rsid w:val="2E945229"/>
    <w:rsid w:val="36697D88"/>
    <w:rsid w:val="3964752F"/>
    <w:rsid w:val="3B6869A2"/>
    <w:rsid w:val="3DDC6AB6"/>
    <w:rsid w:val="3E7434E4"/>
    <w:rsid w:val="3F98625C"/>
    <w:rsid w:val="40CF057C"/>
    <w:rsid w:val="419008B3"/>
    <w:rsid w:val="41BF7D4F"/>
    <w:rsid w:val="426F716A"/>
    <w:rsid w:val="4767746E"/>
    <w:rsid w:val="4B4129BD"/>
    <w:rsid w:val="4B69687E"/>
    <w:rsid w:val="4C221BC9"/>
    <w:rsid w:val="4CA708C9"/>
    <w:rsid w:val="575840A3"/>
    <w:rsid w:val="59BD432C"/>
    <w:rsid w:val="5BBF6108"/>
    <w:rsid w:val="5D4F5D66"/>
    <w:rsid w:val="60F32762"/>
    <w:rsid w:val="62763A6A"/>
    <w:rsid w:val="63C347FC"/>
    <w:rsid w:val="64E0005F"/>
    <w:rsid w:val="66D54A78"/>
    <w:rsid w:val="68F51E30"/>
    <w:rsid w:val="6B6E45D7"/>
    <w:rsid w:val="6BC52739"/>
    <w:rsid w:val="763C3B43"/>
    <w:rsid w:val="768870B2"/>
    <w:rsid w:val="780A6216"/>
    <w:rsid w:val="7BC22F3A"/>
    <w:rsid w:val="7C30691B"/>
    <w:rsid w:val="7D8A398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181</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2021-05-21T01:39:40Z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