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w:t>
      </w:r>
      <w:r>
        <w:rPr>
          <w:rFonts w:hint="eastAsia" w:asciiTheme="minorEastAsia" w:hAnsiTheme="minorEastAsia" w:cstheme="minorEastAsia"/>
          <w:b/>
          <w:color w:val="333333"/>
          <w:sz w:val="28"/>
          <w:szCs w:val="28"/>
          <w:lang w:val="en-US" w:eastAsia="zh-CN"/>
        </w:rPr>
        <w:t>19</w:t>
      </w:r>
      <w:r>
        <w:rPr>
          <w:rFonts w:hint="eastAsia" w:asciiTheme="minorEastAsia" w:hAnsiTheme="minorEastAsia" w:eastAsiaTheme="minorEastAsia" w:cstheme="minorEastAsia"/>
          <w:b/>
          <w:color w:val="333333"/>
          <w:sz w:val="28"/>
          <w:szCs w:val="28"/>
          <w:lang w:val="en-US" w:eastAsia="zh-CN"/>
        </w:rPr>
        <w:t>年</w:t>
      </w:r>
      <w:r>
        <w:rPr>
          <w:rFonts w:hint="eastAsia" w:asciiTheme="minorEastAsia" w:hAnsiTheme="minorEastAsia" w:cstheme="minorEastAsia"/>
          <w:b/>
          <w:color w:val="333333"/>
          <w:sz w:val="28"/>
          <w:szCs w:val="28"/>
          <w:lang w:val="en-US" w:eastAsia="zh-CN"/>
        </w:rPr>
        <w:t>北岗乡卫生院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乡镇卫生院以公共卫生服务为主，综合提供预防、保健和基本医疗等服务，村卫生技术培训，合作医疗组织管理。</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bidi w:val="0"/>
        <w:rPr>
          <w:rFonts w:hint="eastAsia"/>
        </w:rPr>
      </w:pPr>
      <w:r>
        <w:rPr>
          <w:rFonts w:hint="eastAsia"/>
        </w:rPr>
        <w:t>    事业编制</w:t>
      </w:r>
      <w:r>
        <w:rPr>
          <w:rFonts w:hint="eastAsia"/>
          <w:lang w:val="en-US" w:eastAsia="zh-CN"/>
        </w:rPr>
        <w:t xml:space="preserve">17 </w:t>
      </w:r>
      <w:r>
        <w:rPr>
          <w:rFonts w:hint="eastAsia"/>
        </w:rPr>
        <w:t>个，在职</w:t>
      </w:r>
      <w:r>
        <w:rPr>
          <w:rFonts w:hint="eastAsia"/>
          <w:lang w:val="en-US" w:eastAsia="zh-CN"/>
        </w:rPr>
        <w:t xml:space="preserve">  17</w:t>
      </w:r>
      <w:r>
        <w:rPr>
          <w:rFonts w:hint="eastAsia"/>
        </w:rPr>
        <w:t>人，退休</w:t>
      </w:r>
      <w:r>
        <w:rPr>
          <w:rFonts w:hint="eastAsia"/>
          <w:lang w:val="en-US" w:eastAsia="zh-CN"/>
        </w:rPr>
        <w:t>7</w:t>
      </w:r>
      <w:r>
        <w:rPr>
          <w:rFonts w:hint="eastAsia"/>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381.8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54.1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20.00</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18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317.3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事业</w:t>
      </w:r>
      <w:r>
        <w:rPr>
          <w:rFonts w:hint="eastAsia" w:asciiTheme="minorEastAsia" w:hAnsiTheme="minorEastAsia" w:eastAsiaTheme="minorEastAsia" w:cstheme="minorEastAsia"/>
          <w:i w:val="0"/>
          <w:caps w:val="0"/>
          <w:color w:val="373737"/>
          <w:spacing w:val="0"/>
          <w:sz w:val="28"/>
          <w:szCs w:val="28"/>
          <w:shd w:val="clear" w:fill="FFFFFF"/>
          <w:vertAlign w:val="baseline"/>
        </w:rPr>
        <w:t>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47.9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总支出76</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总支出 24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54.1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309.9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辰能救助扶贫</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w:t>
      </w:r>
      <w:r>
        <w:rPr>
          <w:rFonts w:hint="eastAsia" w:asciiTheme="minorEastAsia" w:hAnsiTheme="minorEastAsia" w:cstheme="minorEastAsia"/>
          <w:i w:val="0"/>
          <w:caps w:val="0"/>
          <w:color w:val="373737"/>
          <w:spacing w:val="0"/>
          <w:sz w:val="28"/>
          <w:szCs w:val="28"/>
          <w:shd w:val="clear" w:fill="FFFFFF"/>
          <w:vertAlign w:val="baseline"/>
          <w:lang w:eastAsia="zh-CN"/>
        </w:rPr>
        <w:t>三、加大基本公共卫生投入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四、新增加一位大学生编制。</w:t>
      </w:r>
      <w:r>
        <w:rPr>
          <w:rFonts w:hint="eastAsia" w:asciiTheme="minorEastAsia" w:hAnsiTheme="minorEastAsia" w:eastAsiaTheme="minorEastAsia" w:cstheme="minorEastAsia"/>
          <w:i w:val="0"/>
          <w:caps w:val="0"/>
          <w:color w:val="373737"/>
          <w:spacing w:val="0"/>
          <w:sz w:val="28"/>
          <w:szCs w:val="28"/>
          <w:shd w:val="clear" w:fill="FFFFFF"/>
          <w:vertAlign w:val="baseline"/>
        </w:rPr>
        <w:t>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381.8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3099.8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2102.7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997.1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元，。201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1A714D"/>
    <w:rsid w:val="01340F75"/>
    <w:rsid w:val="02C45739"/>
    <w:rsid w:val="03B50105"/>
    <w:rsid w:val="03DD7A8B"/>
    <w:rsid w:val="03FE7F0E"/>
    <w:rsid w:val="05890412"/>
    <w:rsid w:val="0784516E"/>
    <w:rsid w:val="07CC6D38"/>
    <w:rsid w:val="088F51AB"/>
    <w:rsid w:val="08F82BBF"/>
    <w:rsid w:val="098217C0"/>
    <w:rsid w:val="0B220B02"/>
    <w:rsid w:val="0E980DC7"/>
    <w:rsid w:val="0EBF535D"/>
    <w:rsid w:val="169B6F14"/>
    <w:rsid w:val="172C16BA"/>
    <w:rsid w:val="179B676B"/>
    <w:rsid w:val="18CB47F4"/>
    <w:rsid w:val="1958454E"/>
    <w:rsid w:val="19890DFA"/>
    <w:rsid w:val="1BCF0AEB"/>
    <w:rsid w:val="1CFB22BC"/>
    <w:rsid w:val="205C119A"/>
    <w:rsid w:val="22A228A0"/>
    <w:rsid w:val="24077CB9"/>
    <w:rsid w:val="294E6D0F"/>
    <w:rsid w:val="2A054FEB"/>
    <w:rsid w:val="2D6C48A4"/>
    <w:rsid w:val="2DE7389C"/>
    <w:rsid w:val="312803F9"/>
    <w:rsid w:val="332A423B"/>
    <w:rsid w:val="3ADF70EE"/>
    <w:rsid w:val="3C0E2CC2"/>
    <w:rsid w:val="3C6F2FF7"/>
    <w:rsid w:val="3DDC6AB6"/>
    <w:rsid w:val="406E40CB"/>
    <w:rsid w:val="409B5EE5"/>
    <w:rsid w:val="419008B3"/>
    <w:rsid w:val="43632842"/>
    <w:rsid w:val="4D3B702C"/>
    <w:rsid w:val="4E872679"/>
    <w:rsid w:val="4FA142A9"/>
    <w:rsid w:val="51E96063"/>
    <w:rsid w:val="55EC1015"/>
    <w:rsid w:val="56D50472"/>
    <w:rsid w:val="589075BE"/>
    <w:rsid w:val="5B851103"/>
    <w:rsid w:val="60D877E5"/>
    <w:rsid w:val="612B0BD8"/>
    <w:rsid w:val="62763A6A"/>
    <w:rsid w:val="62AF6429"/>
    <w:rsid w:val="62F96B5E"/>
    <w:rsid w:val="635D3805"/>
    <w:rsid w:val="65013B56"/>
    <w:rsid w:val="65255F0E"/>
    <w:rsid w:val="65A23E96"/>
    <w:rsid w:val="66BD24EA"/>
    <w:rsid w:val="6B6E45D7"/>
    <w:rsid w:val="6BC52739"/>
    <w:rsid w:val="6DC83E51"/>
    <w:rsid w:val="6F4B2D7C"/>
    <w:rsid w:val="763C3B43"/>
    <w:rsid w:val="768870B2"/>
    <w:rsid w:val="78DE043A"/>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114</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2020-01-09T07:38:00Z</cp:lastPrinted>
  <dcterms:modified xsi:type="dcterms:W3CDTF">2020-10-13T05:52:51Z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