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b/>
          <w:color w:val="333333"/>
          <w:sz w:val="32"/>
          <w:szCs w:val="32"/>
          <w:lang w:val="en-US" w:eastAsia="zh-CN"/>
        </w:rPr>
      </w:pPr>
      <w:r>
        <w:rPr>
          <w:rFonts w:hint="eastAsia" w:ascii="宋体" w:hAnsi="宋体" w:eastAsia="宋体" w:cs="宋体"/>
          <w:b/>
          <w:color w:val="333333"/>
          <w:sz w:val="32"/>
          <w:szCs w:val="32"/>
          <w:lang w:val="en-US" w:eastAsia="zh-CN"/>
        </w:rPr>
        <w:t xml:space="preserve">           </w:t>
      </w:r>
      <w:r>
        <w:rPr>
          <w:rFonts w:hint="eastAsia" w:asciiTheme="minorEastAsia" w:hAnsiTheme="minorEastAsia" w:eastAsiaTheme="minorEastAsia" w:cstheme="minorEastAsia"/>
          <w:b/>
          <w:color w:val="333333"/>
          <w:sz w:val="32"/>
          <w:szCs w:val="32"/>
          <w:lang w:val="en-US" w:eastAsia="zh-CN"/>
        </w:rPr>
        <w:t>201</w:t>
      </w:r>
      <w:r>
        <w:rPr>
          <w:rFonts w:hint="eastAsia" w:asciiTheme="minorEastAsia" w:hAnsiTheme="minorEastAsia" w:cstheme="minorEastAsia"/>
          <w:b/>
          <w:color w:val="333333"/>
          <w:sz w:val="32"/>
          <w:szCs w:val="32"/>
          <w:lang w:val="en-US" w:eastAsia="zh-CN"/>
        </w:rPr>
        <w:t>8</w:t>
      </w:r>
      <w:r>
        <w:rPr>
          <w:rFonts w:hint="eastAsia" w:asciiTheme="minorEastAsia" w:hAnsiTheme="minorEastAsia" w:eastAsiaTheme="minorEastAsia" w:cstheme="minorEastAsia"/>
          <w:b/>
          <w:color w:val="333333"/>
          <w:sz w:val="32"/>
          <w:szCs w:val="32"/>
          <w:lang w:val="en-US" w:eastAsia="zh-CN"/>
        </w:rPr>
        <w:t>年度</w:t>
      </w:r>
      <w:r>
        <w:rPr>
          <w:rFonts w:hint="eastAsia" w:asciiTheme="minorEastAsia" w:hAnsiTheme="minorEastAsia" w:cstheme="minorEastAsia"/>
          <w:b/>
          <w:color w:val="333333"/>
          <w:sz w:val="32"/>
          <w:szCs w:val="32"/>
          <w:lang w:val="en-US" w:eastAsia="zh-CN"/>
        </w:rPr>
        <w:t>民政局</w:t>
      </w:r>
      <w:r>
        <w:rPr>
          <w:rFonts w:hint="eastAsia" w:asciiTheme="minorEastAsia" w:hAnsiTheme="minorEastAsia" w:eastAsiaTheme="minorEastAsia" w:cstheme="minorEastAsia"/>
          <w:b/>
          <w:color w:val="333333"/>
          <w:sz w:val="32"/>
          <w:szCs w:val="32"/>
          <w:lang w:val="en-US" w:eastAsia="zh-CN"/>
        </w:rPr>
        <w:t>决算文字说明</w:t>
      </w:r>
    </w:p>
    <w:p>
      <w:pPr>
        <w:pStyle w:val="2"/>
        <w:keepNext w:val="0"/>
        <w:keepLines w:val="0"/>
        <w:widowControl/>
        <w:suppressLineNumbers w:val="0"/>
        <w:spacing w:before="180" w:beforeAutospacing="0" w:after="360" w:afterAutospacing="0" w:line="450" w:lineRule="atLeast"/>
        <w:ind w:left="26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第一部分 部门概况</w:t>
      </w:r>
    </w:p>
    <w:p>
      <w:pPr>
        <w:pStyle w:val="2"/>
        <w:keepNext w:val="0"/>
        <w:keepLines w:val="0"/>
        <w:widowControl/>
        <w:suppressLineNumbers w:val="0"/>
        <w:spacing w:before="180" w:beforeAutospacing="0" w:after="360" w:afterAutospacing="0" w:line="450" w:lineRule="atLeast"/>
        <w:ind w:right="0" w:firstLine="280" w:firstLineChars="100"/>
        <w:jc w:val="lef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color w:val="333333"/>
          <w:sz w:val="28"/>
          <w:szCs w:val="28"/>
        </w:rPr>
        <w:t xml:space="preserve"> </w:t>
      </w:r>
      <w:r>
        <w:rPr>
          <w:rFonts w:hint="eastAsia" w:asciiTheme="majorEastAsia" w:hAnsiTheme="majorEastAsia" w:eastAsiaTheme="majorEastAsia" w:cstheme="majorEastAsia"/>
          <w:color w:val="333333"/>
          <w:sz w:val="32"/>
          <w:szCs w:val="32"/>
        </w:rPr>
        <w:t>一、主要职能</w:t>
      </w:r>
    </w:p>
    <w:p>
      <w:pPr>
        <w:spacing w:line="560" w:lineRule="exact"/>
        <w:ind w:left="-420" w:leftChars="-200" w:firstLine="627" w:firstLineChars="196"/>
        <w:rPr>
          <w:rFonts w:hint="eastAsia" w:asciiTheme="majorEastAsia" w:hAnsiTheme="majorEastAsia" w:eastAsiaTheme="majorEastAsia" w:cstheme="majorEastAsia"/>
          <w:b/>
          <w:sz w:val="32"/>
          <w:szCs w:val="32"/>
        </w:rPr>
      </w:pPr>
      <w:r>
        <w:rPr>
          <w:rFonts w:hint="eastAsia" w:asciiTheme="majorEastAsia" w:hAnsiTheme="majorEastAsia" w:eastAsiaTheme="majorEastAsia" w:cstheme="majorEastAsia"/>
          <w:sz w:val="32"/>
          <w:szCs w:val="32"/>
        </w:rPr>
        <w:t>（一）贯彻实施党和国家关于民政工作的方针、政策和法律法规；根据国家、省、市民政事业和全县经济与社会发展规划，拟订全县民政工作的政策及行政规章，拟订全县民政事业发展规划，并组织实施和监督检查。</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（二）承担对全县社会团体、民办非企业单位等登记管理和监察的责任；承担对非法民间组织的执法监察；指导民间组织登记、年检和执法监察工作；对我县社会福利企业进行审核、管理。</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三）组织和指导全县拥军优属工作；承办优抚对象优待、抚恤、补助和革命烈士审核、呈报、褒扬工作；负责退役军人、国家机关工作人员等残疾等级审核、呈报及伤亡抚恤工作；承担县拥军优属、拥政爱民工作领导小组办办公室的有关具体工作。</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（四）负责军队退役士兵安置优待工作。负责复员干部和军队离退休干部的政策落实工作；组织退役士兵的技能培训工作；指导中介工作和军需供应工作。</w:t>
      </w:r>
    </w:p>
    <w:p>
      <w:pPr>
        <w:spacing w:line="560" w:lineRule="exact"/>
        <w:ind w:left="-420" w:leftChars="-200"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五）拟订全县救灾减灾规划并组织实施；进行自然灾害救助应急体系建设；负责组织灾情核查、上报和统一发布；管理、分配救灾款物并监督使用；组织、指导救灾捐赠工作；负责全县经常性救灾捐赠工作；开展减灾活动。</w:t>
      </w:r>
    </w:p>
    <w:p>
      <w:pPr>
        <w:spacing w:line="560" w:lineRule="exact"/>
        <w:ind w:left="-420" w:leftChars="-200"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六）牵头拟订社会救助规划和标准，健全城乡社会救助体系；承担城乡居民最低生活保障、城市低收入家庭认定、五保供养、敬老院建设管理、临时救助和医疗救助工作；提出最低生活保障资金和社会救助资金安排建议；参与拟订住房救助、教育救助、司法救助、城镇居民基本医疗保险和新型农村合作医疗等相关规定；承担社会救助信息管理工作。</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七）提出加强和改进城乡基层政权建设的建议；牵头推进城乡社区建设工作和社区服务体系建设；组织、指导基层群众自治组织和社区组织干部的表彰工作；指导村(居)委会换届选举；牵头组织指导村务公开、民主管理和乡镇政务公开工作；指导社区组织干部的培训。</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（八）提出行政区划管理建议，负责乡（镇）行政区域的设立、命名、变更和政府驻地迁移的审核工作；组织实施行政区域界线的勘定和管理工作；承担地名管理工作。 </w:t>
      </w:r>
    </w:p>
    <w:p>
      <w:pPr>
        <w:spacing w:line="560" w:lineRule="exact"/>
        <w:ind w:left="-420" w:leftChars="-200"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（九）拟订社会福利事业发展规划，监管社会福利机构；指导福利彩票发行工作；指导老年、孤儿和残疾人等特殊群体权益保障工作；组织拟订促进慈善事业发展规划；组织、指导社会捐助工作。</w:t>
      </w:r>
    </w:p>
    <w:p>
      <w:pPr>
        <w:spacing w:line="560" w:lineRule="exact"/>
        <w:ind w:left="-420" w:leftChars="-200"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（十）负责推进婚俗和殡葬改革；负责儿童收养登记；指导婚姻、殡葬、收养和生活无着落人员救助服务机构管理工作。</w:t>
      </w:r>
    </w:p>
    <w:p>
      <w:pPr>
        <w:spacing w:line="560" w:lineRule="exact"/>
        <w:ind w:left="-420" w:leftChars="-200" w:firstLine="480" w:firstLineChars="15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（十一）会同有关部门拟订社会工作发展规划；推进社会工作人才队伍建设和相关志愿者队伍建设。</w:t>
      </w:r>
    </w:p>
    <w:p>
      <w:pPr>
        <w:spacing w:line="560" w:lineRule="exact"/>
        <w:ind w:left="-422" w:leftChars="-201" w:firstLine="540" w:firstLineChars="169"/>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rPr>
        <w:t xml:space="preserve"> (十二)承办县政府交办的其他事项。</w:t>
      </w:r>
    </w:p>
    <w:p>
      <w:pPr>
        <w:spacing w:line="560" w:lineRule="exact"/>
        <w:ind w:firstLine="640" w:firstLineChars="2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color w:val="333333"/>
          <w:sz w:val="32"/>
          <w:szCs w:val="32"/>
        </w:rPr>
        <w:t>二、机构设置及部门决算单位构成</w:t>
      </w:r>
    </w:p>
    <w:p>
      <w:pPr>
        <w:pStyle w:val="2"/>
        <w:keepNext w:val="0"/>
        <w:keepLines w:val="0"/>
        <w:widowControl/>
        <w:suppressLineNumbers w:val="0"/>
        <w:spacing w:before="180" w:beforeAutospacing="0" w:after="360" w:afterAutospacing="0" w:line="450" w:lineRule="atLeast"/>
        <w:ind w:right="0" w:firstLine="640" w:firstLineChars="200"/>
        <w:jc w:val="left"/>
        <w:rPr>
          <w:rFonts w:hint="eastAsia" w:asciiTheme="majorEastAsia" w:hAnsiTheme="majorEastAsia" w:eastAsiaTheme="majorEastAsia" w:cstheme="majorEastAsia"/>
          <w:color w:val="333333"/>
          <w:sz w:val="32"/>
          <w:szCs w:val="32"/>
        </w:rPr>
      </w:pPr>
      <w:r>
        <w:rPr>
          <w:rFonts w:hint="eastAsia" w:asciiTheme="majorEastAsia" w:hAnsiTheme="majorEastAsia" w:eastAsiaTheme="majorEastAsia" w:cstheme="majorEastAsia"/>
          <w:color w:val="333333"/>
          <w:sz w:val="32"/>
          <w:szCs w:val="32"/>
          <w:lang w:eastAsia="zh-CN"/>
        </w:rPr>
        <w:t>绥滨县民政局</w:t>
      </w:r>
      <w:r>
        <w:rPr>
          <w:rFonts w:hint="eastAsia" w:asciiTheme="majorEastAsia" w:hAnsiTheme="majorEastAsia" w:eastAsiaTheme="majorEastAsia" w:cstheme="majorEastAsia"/>
          <w:color w:val="333333"/>
          <w:sz w:val="32"/>
          <w:szCs w:val="32"/>
        </w:rPr>
        <w:t>为全额</w:t>
      </w:r>
      <w:r>
        <w:rPr>
          <w:rFonts w:hint="eastAsia" w:asciiTheme="majorEastAsia" w:hAnsiTheme="majorEastAsia" w:eastAsiaTheme="majorEastAsia" w:cstheme="majorEastAsia"/>
          <w:color w:val="333333"/>
          <w:sz w:val="32"/>
          <w:szCs w:val="32"/>
          <w:lang w:eastAsia="zh-CN"/>
        </w:rPr>
        <w:t>行政</w:t>
      </w:r>
      <w:r>
        <w:rPr>
          <w:rFonts w:hint="eastAsia" w:asciiTheme="majorEastAsia" w:hAnsiTheme="majorEastAsia" w:eastAsiaTheme="majorEastAsia" w:cstheme="majorEastAsia"/>
          <w:color w:val="333333"/>
          <w:sz w:val="32"/>
          <w:szCs w:val="32"/>
        </w:rPr>
        <w:t>单位，</w:t>
      </w:r>
      <w:r>
        <w:rPr>
          <w:rFonts w:hint="eastAsia" w:asciiTheme="majorEastAsia" w:hAnsiTheme="majorEastAsia" w:eastAsiaTheme="majorEastAsia" w:cstheme="majorEastAsia"/>
          <w:sz w:val="32"/>
          <w:szCs w:val="32"/>
        </w:rPr>
        <w:t>内设5个内设机构，包括：办公室、优抚安置股，社会事务股，救灾救济股，退伍军人安置办</w:t>
      </w:r>
      <w:r>
        <w:rPr>
          <w:rFonts w:hint="eastAsia" w:asciiTheme="majorEastAsia" w:hAnsiTheme="majorEastAsia" w:eastAsiaTheme="majorEastAsia" w:cstheme="majorEastAsia"/>
          <w:color w:val="333333"/>
          <w:sz w:val="32"/>
          <w:szCs w:val="32"/>
        </w:rPr>
        <w:t>，为一级预算单位。</w:t>
      </w:r>
    </w:p>
    <w:p>
      <w:pPr>
        <w:pStyle w:val="2"/>
        <w:keepNext w:val="0"/>
        <w:keepLines w:val="0"/>
        <w:widowControl/>
        <w:suppressLineNumbers w:val="0"/>
        <w:spacing w:before="180" w:beforeAutospacing="0" w:after="360" w:afterAutospacing="0" w:line="450" w:lineRule="atLeast"/>
        <w:ind w:right="0" w:firstLine="640" w:firstLineChars="200"/>
        <w:jc w:val="lef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color w:val="333333"/>
          <w:sz w:val="32"/>
          <w:szCs w:val="32"/>
        </w:rPr>
        <w:t>三、人员构成</w:t>
      </w:r>
    </w:p>
    <w:p>
      <w:pPr>
        <w:pStyle w:val="2"/>
        <w:keepNext w:val="0"/>
        <w:keepLines w:val="0"/>
        <w:widowControl/>
        <w:suppressLineNumbers w:val="0"/>
        <w:spacing w:before="180" w:beforeAutospacing="0" w:after="360" w:afterAutospacing="0" w:line="450" w:lineRule="atLeast"/>
        <w:ind w:right="0" w:firstLine="640" w:firstLineChars="200"/>
        <w:jc w:val="left"/>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color w:val="333333"/>
          <w:sz w:val="32"/>
          <w:szCs w:val="32"/>
        </w:rPr>
        <w:t>行政单位编制数</w:t>
      </w:r>
      <w:r>
        <w:rPr>
          <w:rFonts w:hint="eastAsia" w:asciiTheme="majorEastAsia" w:hAnsiTheme="majorEastAsia" w:eastAsiaTheme="majorEastAsia" w:cstheme="majorEastAsia"/>
          <w:color w:val="333333"/>
          <w:sz w:val="32"/>
          <w:szCs w:val="32"/>
          <w:lang w:val="en-US" w:eastAsia="zh-CN"/>
        </w:rPr>
        <w:t>11</w:t>
      </w:r>
      <w:r>
        <w:rPr>
          <w:rFonts w:hint="eastAsia" w:asciiTheme="majorEastAsia" w:hAnsiTheme="majorEastAsia" w:eastAsiaTheme="majorEastAsia" w:cstheme="majorEastAsia"/>
          <w:color w:val="333333"/>
          <w:sz w:val="32"/>
          <w:szCs w:val="32"/>
        </w:rPr>
        <w:t>个，其中行政编制</w:t>
      </w:r>
      <w:r>
        <w:rPr>
          <w:rFonts w:hint="eastAsia" w:asciiTheme="majorEastAsia" w:hAnsiTheme="majorEastAsia" w:eastAsiaTheme="majorEastAsia" w:cstheme="majorEastAsia"/>
          <w:color w:val="333333"/>
          <w:sz w:val="32"/>
          <w:szCs w:val="32"/>
          <w:lang w:val="en-US" w:eastAsia="zh-CN"/>
        </w:rPr>
        <w:t xml:space="preserve">10人，机关工勤1人 </w:t>
      </w:r>
      <w:r>
        <w:rPr>
          <w:rFonts w:hint="eastAsia" w:asciiTheme="majorEastAsia" w:hAnsiTheme="majorEastAsia" w:eastAsiaTheme="majorEastAsia" w:cstheme="majorEastAsia"/>
          <w:color w:val="333333"/>
          <w:sz w:val="32"/>
          <w:szCs w:val="32"/>
        </w:rPr>
        <w:t>，在职</w:t>
      </w:r>
      <w:r>
        <w:rPr>
          <w:rFonts w:hint="eastAsia" w:asciiTheme="majorEastAsia" w:hAnsiTheme="majorEastAsia" w:eastAsiaTheme="majorEastAsia" w:cstheme="majorEastAsia"/>
          <w:color w:val="333333"/>
          <w:sz w:val="32"/>
          <w:szCs w:val="32"/>
          <w:lang w:eastAsia="zh-CN"/>
        </w:rPr>
        <w:t>行政</w:t>
      </w:r>
      <w:r>
        <w:rPr>
          <w:rFonts w:hint="eastAsia" w:asciiTheme="majorEastAsia" w:hAnsiTheme="majorEastAsia" w:eastAsiaTheme="majorEastAsia" w:cstheme="majorEastAsia"/>
          <w:color w:val="333333"/>
          <w:sz w:val="32"/>
          <w:szCs w:val="32"/>
          <w:lang w:val="en-US" w:eastAsia="zh-CN"/>
        </w:rPr>
        <w:t>7</w:t>
      </w:r>
      <w:r>
        <w:rPr>
          <w:rFonts w:hint="eastAsia" w:asciiTheme="majorEastAsia" w:hAnsiTheme="majorEastAsia" w:eastAsiaTheme="majorEastAsia" w:cstheme="majorEastAsia"/>
          <w:color w:val="333333"/>
          <w:sz w:val="32"/>
          <w:szCs w:val="32"/>
        </w:rPr>
        <w:t>人，</w:t>
      </w:r>
      <w:r>
        <w:rPr>
          <w:rFonts w:hint="eastAsia" w:asciiTheme="majorEastAsia" w:hAnsiTheme="majorEastAsia" w:eastAsiaTheme="majorEastAsia" w:cstheme="majorEastAsia"/>
          <w:color w:val="333333"/>
          <w:sz w:val="32"/>
          <w:szCs w:val="32"/>
          <w:lang w:eastAsia="zh-CN"/>
        </w:rPr>
        <w:t>机关工勤</w:t>
      </w:r>
      <w:r>
        <w:rPr>
          <w:rFonts w:hint="eastAsia" w:asciiTheme="majorEastAsia" w:hAnsiTheme="majorEastAsia" w:eastAsiaTheme="majorEastAsia" w:cstheme="majorEastAsia"/>
          <w:color w:val="333333"/>
          <w:sz w:val="32"/>
          <w:szCs w:val="32"/>
          <w:lang w:val="en-US" w:eastAsia="zh-CN"/>
        </w:rPr>
        <w:t>1人。</w:t>
      </w:r>
      <w:r>
        <w:rPr>
          <w:rFonts w:hint="eastAsia" w:asciiTheme="majorEastAsia" w:hAnsiTheme="majorEastAsia" w:eastAsiaTheme="majorEastAsia" w:cstheme="majorEastAsia"/>
          <w:color w:val="333333"/>
          <w:sz w:val="32"/>
          <w:szCs w:val="32"/>
        </w:rPr>
        <w:t>退休</w:t>
      </w:r>
      <w:r>
        <w:rPr>
          <w:rFonts w:hint="eastAsia" w:asciiTheme="majorEastAsia" w:hAnsiTheme="majorEastAsia" w:eastAsiaTheme="majorEastAsia" w:cstheme="majorEastAsia"/>
          <w:color w:val="333333"/>
          <w:sz w:val="32"/>
          <w:szCs w:val="32"/>
          <w:lang w:val="en-US" w:eastAsia="zh-CN"/>
        </w:rPr>
        <w:t>11</w:t>
      </w:r>
      <w:r>
        <w:rPr>
          <w:rFonts w:hint="eastAsia" w:asciiTheme="majorEastAsia" w:hAnsiTheme="majorEastAsia" w:eastAsiaTheme="majorEastAsia" w:cstheme="majorEastAsia"/>
          <w:color w:val="333333"/>
          <w:sz w:val="32"/>
          <w:szCs w:val="32"/>
        </w:rPr>
        <w:t>人；事业编制</w:t>
      </w:r>
      <w:r>
        <w:rPr>
          <w:rFonts w:hint="eastAsia" w:asciiTheme="majorEastAsia" w:hAnsiTheme="majorEastAsia" w:eastAsiaTheme="majorEastAsia" w:cstheme="majorEastAsia"/>
          <w:color w:val="333333"/>
          <w:sz w:val="32"/>
          <w:szCs w:val="32"/>
          <w:lang w:val="en-US" w:eastAsia="zh-CN"/>
        </w:rPr>
        <w:t>21</w:t>
      </w:r>
      <w:r>
        <w:rPr>
          <w:rFonts w:hint="eastAsia" w:asciiTheme="majorEastAsia" w:hAnsiTheme="majorEastAsia" w:eastAsiaTheme="majorEastAsia" w:cstheme="majorEastAsia"/>
          <w:color w:val="333333"/>
          <w:sz w:val="32"/>
          <w:szCs w:val="32"/>
        </w:rPr>
        <w:t>个，在职</w:t>
      </w:r>
      <w:r>
        <w:rPr>
          <w:rFonts w:hint="eastAsia" w:asciiTheme="majorEastAsia" w:hAnsiTheme="majorEastAsia" w:eastAsiaTheme="majorEastAsia" w:cstheme="majorEastAsia"/>
          <w:color w:val="333333"/>
          <w:sz w:val="32"/>
          <w:szCs w:val="32"/>
          <w:lang w:val="en-US" w:eastAsia="zh-CN"/>
        </w:rPr>
        <w:t>15</w:t>
      </w:r>
      <w:r>
        <w:rPr>
          <w:rFonts w:hint="eastAsia" w:asciiTheme="majorEastAsia" w:hAnsiTheme="majorEastAsia" w:eastAsiaTheme="majorEastAsia" w:cstheme="majorEastAsia"/>
          <w:color w:val="333333"/>
          <w:sz w:val="32"/>
          <w:szCs w:val="32"/>
        </w:rPr>
        <w:t>人</w:t>
      </w:r>
      <w:bookmarkStart w:id="0" w:name="_GoBack"/>
      <w:bookmarkEnd w:id="0"/>
      <w:r>
        <w:rPr>
          <w:rFonts w:hint="eastAsia" w:asciiTheme="majorEastAsia" w:hAnsiTheme="majorEastAsia" w:eastAsiaTheme="majorEastAsia" w:cstheme="majorEastAsia"/>
          <w:color w:val="333333"/>
          <w:sz w:val="32"/>
          <w:szCs w:val="32"/>
        </w:rPr>
        <w:t>。</w:t>
      </w:r>
    </w:p>
    <w:p>
      <w:pPr>
        <w:pStyle w:val="2"/>
        <w:keepNext w:val="0"/>
        <w:keepLines w:val="0"/>
        <w:widowControl/>
        <w:suppressLineNumbers w:val="0"/>
        <w:spacing w:before="492" w:beforeAutospacing="0" w:after="672" w:afterAutospacing="0" w:line="450" w:lineRule="atLeast"/>
        <w:ind w:left="262"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二</w:t>
      </w:r>
      <w:r>
        <w:rPr>
          <w:rFonts w:hint="eastAsia" w:asciiTheme="minorEastAsia" w:hAnsiTheme="minorEastAsia" w:eastAsiaTheme="minorEastAsia" w:cstheme="minorEastAsia"/>
          <w:b/>
          <w:color w:val="333333"/>
          <w:sz w:val="28"/>
          <w:szCs w:val="28"/>
        </w:rPr>
        <w:t>部分201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年度部门决算情况说明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79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年度收入总计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万元，支出总计</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上年</w:t>
      </w:r>
      <w:r>
        <w:rPr>
          <w:rFonts w:hint="eastAsia" w:asciiTheme="minorEastAsia" w:hAnsiTheme="minorEastAsia" w:eastAsiaTheme="minorEastAsia" w:cstheme="minorEastAsia"/>
          <w:i w:val="0"/>
          <w:caps w:val="0"/>
          <w:color w:val="373737"/>
          <w:spacing w:val="0"/>
          <w:sz w:val="28"/>
          <w:szCs w:val="28"/>
          <w:shd w:val="clear" w:fill="FFFFFF"/>
          <w:vertAlign w:val="baseline"/>
        </w:rPr>
        <w:t>相比，收入总计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609.37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9.13 </w:t>
      </w:r>
      <w:r>
        <w:rPr>
          <w:rFonts w:hint="eastAsia" w:asciiTheme="minorEastAsia" w:hAnsiTheme="minorEastAsia" w:eastAsiaTheme="minorEastAsia" w:cstheme="minorEastAsia"/>
          <w:i w:val="0"/>
          <w:caps w:val="0"/>
          <w:color w:val="373737"/>
          <w:spacing w:val="0"/>
          <w:sz w:val="28"/>
          <w:szCs w:val="28"/>
          <w:shd w:val="clear" w:fill="FFFFFF"/>
          <w:vertAlign w:val="baseline"/>
        </w:rPr>
        <w:t>%；支出总计</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609.37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 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年度收入决算情况说明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本年收入合计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%；其他收入</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本年支出合计</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5.55</w:t>
      </w:r>
      <w:r>
        <w:rPr>
          <w:rFonts w:hint="eastAsia" w:asciiTheme="minorEastAsia" w:hAnsiTheme="minorEastAsia" w:eastAsiaTheme="minorEastAsia" w:cstheme="minorEastAsia"/>
          <w:i w:val="0"/>
          <w:caps w:val="0"/>
          <w:color w:val="373737"/>
          <w:spacing w:val="0"/>
          <w:sz w:val="28"/>
          <w:szCs w:val="28"/>
          <w:shd w:val="clear" w:fill="FFFFFF"/>
          <w:vertAlign w:val="baseline"/>
        </w:rPr>
        <w:t>%；项目支出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5726.13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94.45</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四、201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年度财政拨款收入支出决算总体情况说明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both"/>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年度财政拨款收入</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609.37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9.13</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9.13</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135" w:right="27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五、201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0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（一）财政拨款支出决算总体情况。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35" w:right="0" w:firstLine="73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5881.72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万元，占本年支出合计的</w:t>
      </w:r>
      <w:r>
        <w:rPr>
          <w:rFonts w:hint="eastAsia" w:asciiTheme="minorEastAsia" w:hAnsiTheme="minorEastAsia" w:cstheme="minorEastAsia"/>
          <w:i w:val="0"/>
          <w:caps w:val="0"/>
          <w:color w:val="373737"/>
          <w:spacing w:val="0"/>
          <w:sz w:val="28"/>
          <w:szCs w:val="28"/>
          <w:shd w:val="clear" w:fill="FFFFFF"/>
          <w:vertAlign w:val="baseline"/>
          <w:lang w:val="en-US" w:eastAsia="zh-CN"/>
        </w:rPr>
        <w:t>97</w:t>
      </w:r>
      <w:r>
        <w:rPr>
          <w:rFonts w:hint="eastAsia" w:asciiTheme="minorEastAsia" w:hAnsiTheme="minorEastAsia" w:eastAsiaTheme="minorEastAsia" w:cstheme="minorEastAsia"/>
          <w:i w:val="0"/>
          <w:caps w:val="0"/>
          <w:color w:val="373737"/>
          <w:spacing w:val="0"/>
          <w:sz w:val="28"/>
          <w:szCs w:val="28"/>
          <w:shd w:val="clear" w:fill="FFFFFF"/>
          <w:vertAlign w:val="baseline"/>
        </w:rPr>
        <w:t>%。与</w:t>
      </w:r>
      <w:r>
        <w:rPr>
          <w:rFonts w:hint="eastAsia" w:asciiTheme="minorEastAsia" w:hAnsiTheme="minorEastAsia" w:cstheme="minorEastAsia"/>
          <w:i w:val="0"/>
          <w:caps w:val="0"/>
          <w:color w:val="373737"/>
          <w:spacing w:val="0"/>
          <w:sz w:val="28"/>
          <w:szCs w:val="28"/>
          <w:shd w:val="clear" w:fill="FFFFFF"/>
          <w:vertAlign w:val="baseline"/>
          <w:lang w:eastAsia="zh-CN"/>
        </w:rPr>
        <w:t>上</w:t>
      </w:r>
      <w:r>
        <w:rPr>
          <w:rFonts w:hint="eastAsia" w:asciiTheme="minorEastAsia" w:hAnsiTheme="minorEastAsia" w:eastAsiaTheme="minorEastAsia" w:cstheme="minorEastAsia"/>
          <w:i w:val="0"/>
          <w:caps w:val="0"/>
          <w:color w:val="373737"/>
          <w:spacing w:val="0"/>
          <w:sz w:val="28"/>
          <w:szCs w:val="28"/>
          <w:shd w:val="clear" w:fill="FFFFFF"/>
          <w:vertAlign w:val="baseline"/>
        </w:rPr>
        <w:t>年相比，财政拨款支出</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435.97</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Fonts w:hint="eastAsia" w:asciiTheme="minorEastAsia" w:hAnsiTheme="minorEastAsia" w:cstheme="minorEastAsia"/>
          <w:i w:val="0"/>
          <w:caps w:val="0"/>
          <w:color w:val="373737"/>
          <w:spacing w:val="0"/>
          <w:sz w:val="28"/>
          <w:szCs w:val="28"/>
          <w:shd w:val="clear" w:fill="FFFFFF"/>
          <w:vertAlign w:val="baseline"/>
          <w:lang w:eastAsia="zh-CN"/>
        </w:rPr>
        <w:t>减少</w:t>
      </w:r>
      <w:r>
        <w:rPr>
          <w:rFonts w:hint="eastAsia" w:asciiTheme="minorEastAsia" w:hAnsiTheme="minorEastAsia" w:cstheme="minorEastAsia"/>
          <w:i w:val="0"/>
          <w:caps w:val="0"/>
          <w:color w:val="373737"/>
          <w:spacing w:val="0"/>
          <w:sz w:val="28"/>
          <w:szCs w:val="28"/>
          <w:shd w:val="clear" w:fill="FFFFFF"/>
          <w:vertAlign w:val="baseline"/>
          <w:lang w:val="en-US" w:eastAsia="zh-CN"/>
        </w:rPr>
        <w:t>6.9</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（二）财政拨款支出决算结构情况。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102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w:t>
      </w:r>
      <w:r>
        <w:rPr>
          <w:rFonts w:hint="eastAsia" w:asciiTheme="minorEastAsia" w:hAnsiTheme="minorEastAsia" w:cstheme="minorEastAsia"/>
          <w:i w:val="0"/>
          <w:caps w:val="0"/>
          <w:color w:val="373737"/>
          <w:spacing w:val="0"/>
          <w:sz w:val="28"/>
          <w:szCs w:val="28"/>
          <w:shd w:val="clear" w:fill="FFFFFF"/>
          <w:vertAlign w:val="baseline"/>
          <w:lang w:val="en-US" w:eastAsia="zh-CN"/>
        </w:rPr>
        <w:t>5881.72</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万元，主要用于以下方面：</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社会保障和就业（类）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4484.09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76.24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医疗卫生与计划生育（类）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22.53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农林水（类）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61.34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1.04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住房保障（类）</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11.29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 xml:space="preserve">0.19 </w:t>
      </w:r>
      <w:r>
        <w:rPr>
          <w:rFonts w:hint="eastAsia" w:asciiTheme="minorEastAsia" w:hAnsiTheme="minorEastAsia" w:eastAsiaTheme="minorEastAsia" w:cstheme="minorEastAsia"/>
          <w:i w:val="0"/>
          <w:caps w:val="0"/>
          <w:color w:val="373737"/>
          <w:spacing w:val="0"/>
          <w:sz w:val="28"/>
          <w:szCs w:val="28"/>
          <w:shd w:val="clear" w:fill="FFFFFF"/>
          <w:vertAlign w:val="baseline"/>
        </w:rPr>
        <w:t>%。</w:t>
      </w:r>
      <w:r>
        <w:rPr>
          <w:rFonts w:hint="eastAsia" w:asciiTheme="minorEastAsia" w:hAnsiTheme="minorEastAsia" w:cstheme="minorEastAsia"/>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900" w:right="0" w:firstLine="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（三）财政拨款支出决算具体情况。</w:t>
      </w:r>
      <w:r>
        <w:rPr>
          <w:rStyle w:val="4"/>
          <w:rFonts w:hint="eastAsia" w:asciiTheme="minorEastAsia" w:hAnsiTheme="minorEastAsia" w:cstheme="minorEastAsia"/>
          <w:b/>
          <w:i w:val="0"/>
          <w:caps w:val="0"/>
          <w:color w:val="373737"/>
          <w:spacing w:val="0"/>
          <w:sz w:val="28"/>
          <w:szCs w:val="28"/>
          <w:shd w:val="clear" w:fill="FFFFFF"/>
          <w:vertAlign w:val="baseline"/>
          <w:lang w:eastAsia="zh-CN"/>
        </w:rPr>
        <w:t>（根据单位实际科目）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99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年度财政拨款支出年初预算为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321.41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6062.39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1886.19</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%。决算数大于预算数的主要原因：一是201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年在职、离退休职工工资增长了和由于工资的增长相应的医疗保险、住房公积金、住房提租补贴相应的缴交比例也随之增加，所以决算数大于预算数；二是201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民政</w:t>
      </w:r>
      <w:r>
        <w:rPr>
          <w:rFonts w:hint="eastAsia" w:asciiTheme="minorEastAsia" w:hAnsiTheme="minorEastAsia" w:eastAsiaTheme="minorEastAsia" w:cstheme="minorEastAsia"/>
          <w:i w:val="0"/>
          <w:caps w:val="0"/>
          <w:color w:val="373737"/>
          <w:spacing w:val="0"/>
          <w:sz w:val="28"/>
          <w:szCs w:val="28"/>
          <w:shd w:val="clear" w:fill="FFFFFF"/>
          <w:vertAlign w:val="baseline"/>
        </w:rPr>
        <w:t>事务</w:t>
      </w:r>
      <w:r>
        <w:rPr>
          <w:rFonts w:hint="eastAsia" w:asciiTheme="minorEastAsia" w:hAnsiTheme="minorEastAsia" w:cstheme="minorEastAsia"/>
          <w:i w:val="0"/>
          <w:caps w:val="0"/>
          <w:color w:val="373737"/>
          <w:spacing w:val="0"/>
          <w:sz w:val="28"/>
          <w:szCs w:val="28"/>
          <w:shd w:val="clear" w:fill="FFFFFF"/>
          <w:vertAlign w:val="baseline"/>
          <w:lang w:eastAsia="zh-CN"/>
        </w:rPr>
        <w:t>管理</w:t>
      </w:r>
      <w:r>
        <w:rPr>
          <w:rFonts w:hint="eastAsia" w:asciiTheme="minorEastAsia" w:hAnsiTheme="minorEastAsia" w:eastAsiaTheme="minorEastAsia" w:cstheme="minorEastAsia"/>
          <w:i w:val="0"/>
          <w:caps w:val="0"/>
          <w:color w:val="373737"/>
          <w:spacing w:val="0"/>
          <w:sz w:val="28"/>
          <w:szCs w:val="28"/>
          <w:shd w:val="clear" w:fill="FFFFFF"/>
          <w:vertAlign w:val="baseline"/>
        </w:rPr>
        <w:t>等项目资金。其中：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 社会保障和就业（类）行政事业单位离退休（款）未归口管理的行政单位离退休（项）。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321.41</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4484.09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万元，完成年初预算的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1395.13</w:t>
      </w:r>
      <w:r>
        <w:rPr>
          <w:rFonts w:hint="eastAsia" w:asciiTheme="minorEastAsia" w:hAnsiTheme="minorEastAsia" w:eastAsiaTheme="minorEastAsia" w:cstheme="minorEastAsia"/>
          <w:i w:val="0"/>
          <w:caps w:val="0"/>
          <w:color w:val="373737"/>
          <w:spacing w:val="0"/>
          <w:sz w:val="28"/>
          <w:szCs w:val="28"/>
          <w:shd w:val="clear" w:fill="FFFFFF"/>
          <w:vertAlign w:val="baseline"/>
        </w:rPr>
        <w:t>%。决算数大于预算数的主要原因是201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年离退休职工工资增长了</w:t>
      </w:r>
      <w:r>
        <w:rPr>
          <w:rFonts w:hint="eastAsia" w:asciiTheme="minorEastAsia" w:hAnsiTheme="minorEastAsia" w:cstheme="minorEastAsia"/>
          <w:i w:val="0"/>
          <w:caps w:val="0"/>
          <w:color w:val="373737"/>
          <w:spacing w:val="0"/>
          <w:sz w:val="28"/>
          <w:szCs w:val="28"/>
          <w:shd w:val="clear" w:fill="FFFFFF"/>
          <w:vertAlign w:val="baseline"/>
          <w:lang w:eastAsia="zh-CN"/>
        </w:rPr>
        <w:t>，</w:t>
      </w:r>
      <w:r>
        <w:rPr>
          <w:rFonts w:hint="eastAsia" w:asciiTheme="minorEastAsia" w:hAnsiTheme="minorEastAsia" w:cstheme="minorEastAsia"/>
          <w:i w:val="0"/>
          <w:caps w:val="0"/>
          <w:color w:val="373737"/>
          <w:spacing w:val="0"/>
          <w:sz w:val="28"/>
          <w:szCs w:val="28"/>
          <w:shd w:val="clear" w:fill="FFFFFF"/>
          <w:vertAlign w:val="baseline"/>
          <w:lang w:val="en-US" w:eastAsia="zh-CN"/>
        </w:rPr>
        <w:t>2018年增加了民政事务管理、抚恤、退役安置、社会福利、残疾人事业、自然灾害生活救助、最低生活保障、临时救助、特困人员救助供养等项目资金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 医疗卫生和计划生育（类）医疗保障（款）行政单位医疗（项）。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1325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w:t>
      </w:r>
      <w:r>
        <w:rPr>
          <w:rFonts w:hint="eastAsia" w:asciiTheme="minorEastAsia" w:hAnsiTheme="minorEastAsia" w:cstheme="minorEastAsia"/>
          <w:i w:val="0"/>
          <w:caps w:val="0"/>
          <w:color w:val="373737"/>
          <w:spacing w:val="0"/>
          <w:sz w:val="28"/>
          <w:szCs w:val="28"/>
          <w:shd w:val="clear" w:fill="FFFFFF"/>
          <w:vertAlign w:val="baseline"/>
          <w:lang w:val="en-US" w:eastAsia="zh-CN"/>
        </w:rPr>
        <w:t>2018年增加了城乡医疗救助项目资金和优抚对象医疗救助项目资金</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lang w:eastAsia="zh-CN"/>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 农林水（类）农业（款）行政运行（项）。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61.34</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年增加了</w:t>
      </w:r>
      <w:r>
        <w:rPr>
          <w:rFonts w:hint="eastAsia" w:asciiTheme="minorEastAsia" w:hAnsiTheme="minorEastAsia" w:cstheme="minorEastAsia"/>
          <w:i w:val="0"/>
          <w:caps w:val="0"/>
          <w:color w:val="373737"/>
          <w:spacing w:val="0"/>
          <w:sz w:val="28"/>
          <w:szCs w:val="28"/>
          <w:shd w:val="clear" w:fill="FFFFFF"/>
          <w:vertAlign w:val="baseline"/>
          <w:lang w:eastAsia="zh-CN"/>
        </w:rPr>
        <w:t>扶贫一役行政管理事务</w:t>
      </w:r>
      <w:r>
        <w:rPr>
          <w:rFonts w:hint="eastAsia" w:asciiTheme="minorEastAsia" w:hAnsiTheme="minorEastAsia" w:eastAsiaTheme="minorEastAsia" w:cstheme="minorEastAsia"/>
          <w:i w:val="0"/>
          <w:caps w:val="0"/>
          <w:color w:val="373737"/>
          <w:spacing w:val="0"/>
          <w:sz w:val="28"/>
          <w:szCs w:val="28"/>
          <w:shd w:val="clear" w:fill="FFFFFF"/>
          <w:vertAlign w:val="baseline"/>
        </w:rPr>
        <w:t>项目资金。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4. 住房保障（类）住房改革支出（款）住房公积金（项）。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165" w:right="0" w:firstLine="480"/>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年初预算为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11.29</w:t>
      </w:r>
      <w:r>
        <w:rPr>
          <w:rFonts w:hint="eastAsia" w:asciiTheme="minorEastAsia" w:hAnsiTheme="minorEastAsia" w:eastAsiaTheme="minorEastAsia" w:cstheme="minorEastAsia"/>
          <w:i w:val="0"/>
          <w:caps w:val="0"/>
          <w:color w:val="373737"/>
          <w:spacing w:val="0"/>
          <w:sz w:val="28"/>
          <w:szCs w:val="28"/>
          <w:shd w:val="clear" w:fill="FFFFFF"/>
          <w:vertAlign w:val="baseline"/>
        </w:rPr>
        <w:t>万元，决算数大于预算数的主要原因是201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年在职职工增长了工资，使住房公积金的缴交比例增加了。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270" w:firstLine="31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六、201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年度一般公共预算财政拨款基本支出决算情况说明。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105"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年度财政拨款基本支出</w:t>
      </w:r>
      <w:r>
        <w:rPr>
          <w:rFonts w:hint="eastAsia" w:asciiTheme="minorEastAsia" w:hAnsiTheme="minorEastAsia" w:cstheme="minorEastAsia"/>
          <w:i w:val="0"/>
          <w:caps w:val="0"/>
          <w:color w:val="373737"/>
          <w:spacing w:val="0"/>
          <w:sz w:val="28"/>
          <w:szCs w:val="28"/>
          <w:shd w:val="clear" w:fill="FFFFFF"/>
          <w:vertAlign w:val="baseline"/>
          <w:lang w:val="en-US" w:eastAsia="zh-CN"/>
        </w:rPr>
        <w:t>336.26</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万元，其中：人员经费</w:t>
      </w:r>
      <w:r>
        <w:rPr>
          <w:rFonts w:hint="eastAsia" w:asciiTheme="minorEastAsia" w:hAnsiTheme="minorEastAsia" w:cstheme="minorEastAsia"/>
          <w:i w:val="0"/>
          <w:caps w:val="0"/>
          <w:color w:val="373737"/>
          <w:spacing w:val="0"/>
          <w:sz w:val="28"/>
          <w:szCs w:val="28"/>
          <w:shd w:val="clear" w:fill="FFFFFF"/>
          <w:vertAlign w:val="baseline"/>
          <w:lang w:val="en-US" w:eastAsia="zh-CN"/>
        </w:rPr>
        <w:t>287.21</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万元，主要包括：基本工资、津贴补贴、奖金、其他社会保障缴费、其他工资福利支出、退休费、医疗费、住房公积金、提租补贴、采暖补贴、其他对个人和家庭的补助支出；公用经费</w:t>
      </w:r>
      <w:r>
        <w:rPr>
          <w:rFonts w:hint="eastAsia" w:asciiTheme="minorEastAsia" w:hAnsiTheme="minorEastAsia" w:cstheme="minorEastAsia"/>
          <w:i w:val="0"/>
          <w:caps w:val="0"/>
          <w:color w:val="373737"/>
          <w:spacing w:val="0"/>
          <w:sz w:val="28"/>
          <w:szCs w:val="28"/>
          <w:shd w:val="clear" w:fill="FFFFFF"/>
          <w:vertAlign w:val="baseline"/>
          <w:lang w:val="en-US" w:eastAsia="zh-CN"/>
        </w:rPr>
        <w:t>49.05</w:t>
      </w:r>
      <w:r>
        <w:rPr>
          <w:rFonts w:hint="eastAsia" w:asciiTheme="minorEastAsia" w:hAnsiTheme="minorEastAsia" w:eastAsiaTheme="minorEastAsia" w:cstheme="minorEastAsia"/>
          <w:i w:val="0"/>
          <w:caps w:val="0"/>
          <w:color w:val="373737"/>
          <w:spacing w:val="0"/>
          <w:sz w:val="28"/>
          <w:szCs w:val="28"/>
          <w:shd w:val="clear" w:fill="FFFFFF"/>
          <w:vertAlign w:val="baseline"/>
        </w:rPr>
        <w:t>万元，主要包括：办公费、水费、电费、邮电费、取暖费、差旅费、</w:t>
      </w:r>
      <w:r>
        <w:rPr>
          <w:rFonts w:hint="eastAsia" w:asciiTheme="minorEastAsia" w:hAnsiTheme="minorEastAsia" w:cstheme="minorEastAsia"/>
          <w:i w:val="0"/>
          <w:caps w:val="0"/>
          <w:color w:val="373737"/>
          <w:spacing w:val="0"/>
          <w:sz w:val="28"/>
          <w:szCs w:val="28"/>
          <w:shd w:val="clear" w:fill="FFFFFF"/>
          <w:vertAlign w:val="baseline"/>
          <w:lang w:eastAsia="zh-CN"/>
        </w:rPr>
        <w:t>培训费、公务接待费、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福利费、</w:t>
      </w:r>
      <w:r>
        <w:rPr>
          <w:rFonts w:hint="eastAsia" w:asciiTheme="minorEastAsia" w:hAnsiTheme="minorEastAsia" w:cstheme="minorEastAsia"/>
          <w:i w:val="0"/>
          <w:caps w:val="0"/>
          <w:color w:val="373737"/>
          <w:spacing w:val="0"/>
          <w:sz w:val="28"/>
          <w:szCs w:val="28"/>
          <w:shd w:val="clear" w:fill="FFFFFF"/>
          <w:vertAlign w:val="baseline"/>
          <w:lang w:eastAsia="zh-CN"/>
        </w:rPr>
        <w:t>公务用车运行维护费、其他商品和服务支出</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255" w:right="27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七、201</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8</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年度一般公共预算财政拨款“三公”经费支出决算情况说明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（一）“三公”经费财政拨款支出决算总体情况说明。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279" w:leftChars="133" w:right="0" w:firstLine="579" w:firstLineChars="207"/>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cstheme="minorEastAsia"/>
          <w:i w:val="0"/>
          <w:caps w:val="0"/>
          <w:color w:val="373737"/>
          <w:spacing w:val="0"/>
          <w:sz w:val="28"/>
          <w:szCs w:val="28"/>
          <w:shd w:val="clear" w:fill="FFFFFF"/>
          <w:vertAlign w:val="baseline"/>
          <w:lang w:val="en-US" w:eastAsia="zh-CN"/>
        </w:rPr>
        <w:t>2018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年度“三公”经费财政拨款支出预算为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2.63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%，其中：因公出国（境）费支出决算为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%；公务接待费支出决算为</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 xml:space="preserve"> </w:t>
      </w:r>
      <w:r>
        <w:rPr>
          <w:rFonts w:hint="eastAsia" w:asciiTheme="minorEastAsia" w:hAnsiTheme="minorEastAsia" w:eastAsiaTheme="minorEastAsia" w:cstheme="minorEastAsia"/>
          <w:i w:val="0"/>
          <w:caps w:val="0"/>
          <w:color w:val="373737"/>
          <w:spacing w:val="0"/>
          <w:sz w:val="28"/>
          <w:szCs w:val="28"/>
          <w:shd w:val="clear" w:fill="FFFFFF"/>
          <w:vertAlign w:val="baseline"/>
        </w:rPr>
        <w:t>万元，完成预算的</w:t>
      </w:r>
      <w:r>
        <w:rPr>
          <w:rFonts w:hint="eastAsia" w:asciiTheme="minorEastAsia" w:hAnsiTheme="minorEastAsia" w:cstheme="minorEastAsia"/>
          <w:i w:val="0"/>
          <w:caps w:val="0"/>
          <w:color w:val="373737"/>
          <w:spacing w:val="0"/>
          <w:sz w:val="28"/>
          <w:szCs w:val="28"/>
          <w:shd w:val="clear" w:fill="FFFFFF"/>
          <w:vertAlign w:val="baseline"/>
          <w:lang w:val="en-US" w:eastAsia="zh-CN"/>
        </w:rPr>
        <w:t>100</w:t>
      </w: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年度“三公”经费支出决算数与预算数持平。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ajorEastAsia" w:hAnsiTheme="majorEastAsia" w:eastAsiaTheme="majorEastAsia" w:cstheme="maj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年度“三公”经费财政拨款支出决算数</w:t>
      </w:r>
      <w:r>
        <w:rPr>
          <w:rFonts w:hint="eastAsia" w:asciiTheme="majorEastAsia" w:hAnsiTheme="majorEastAsia" w:eastAsiaTheme="majorEastAsia" w:cstheme="majorEastAsia"/>
          <w:i w:val="0"/>
          <w:caps w:val="0"/>
          <w:color w:val="373737"/>
          <w:spacing w:val="0"/>
          <w:sz w:val="28"/>
          <w:szCs w:val="28"/>
          <w:shd w:val="clear" w:fill="FFFFFF"/>
          <w:vertAlign w:val="baseline"/>
          <w:lang w:eastAsia="zh-CN"/>
        </w:rPr>
        <w:t>与上年持平，没有增减变化。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（二）“三公”经费财政拨款支出决算具体情况说明。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201</w:t>
      </w:r>
      <w:r>
        <w:rPr>
          <w:rFonts w:hint="eastAsia" w:asciiTheme="minorEastAsia" w:hAnsiTheme="minorEastAsia" w:cstheme="minorEastAsia"/>
          <w:i w:val="0"/>
          <w:caps w:val="0"/>
          <w:color w:val="373737"/>
          <w:spacing w:val="0"/>
          <w:sz w:val="28"/>
          <w:szCs w:val="28"/>
          <w:shd w:val="clear" w:fill="FFFFFF"/>
          <w:vertAlign w:val="baseline"/>
          <w:lang w:val="en-US" w:eastAsia="zh-CN"/>
        </w:rPr>
        <w:t>8</w:t>
      </w:r>
      <w:r>
        <w:rPr>
          <w:rFonts w:hint="eastAsia" w:asciiTheme="minorEastAsia" w:hAnsiTheme="minorEastAsia" w:eastAsiaTheme="minorEastAsia" w:cstheme="minorEastAsia"/>
          <w:i w:val="0"/>
          <w:caps w:val="0"/>
          <w:color w:val="373737"/>
          <w:spacing w:val="0"/>
          <w:sz w:val="28"/>
          <w:szCs w:val="28"/>
          <w:shd w:val="clear" w:fill="FFFFFF"/>
          <w:vertAlign w:val="baseline"/>
        </w:rPr>
        <w:t>年度“三公”经费财政拨款支出决算中，因公出国（境）费支出决算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%；公务用车购置及运行费支出决算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95.06</w:t>
      </w:r>
      <w:r>
        <w:rPr>
          <w:rFonts w:hint="eastAsia" w:asciiTheme="minorEastAsia" w:hAnsiTheme="minorEastAsia" w:eastAsiaTheme="minorEastAsia" w:cstheme="minorEastAsia"/>
          <w:i w:val="0"/>
          <w:caps w:val="0"/>
          <w:color w:val="373737"/>
          <w:spacing w:val="0"/>
          <w:sz w:val="28"/>
          <w:szCs w:val="28"/>
          <w:shd w:val="clear" w:fill="FFFFFF"/>
          <w:vertAlign w:val="baseline"/>
        </w:rPr>
        <w:t>%；公务接待费支出决算</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万元，占</w:t>
      </w:r>
      <w:r>
        <w:rPr>
          <w:rFonts w:hint="eastAsia" w:asciiTheme="minorEastAsia" w:hAnsiTheme="minorEastAsia" w:cstheme="minorEastAsia"/>
          <w:i w:val="0"/>
          <w:caps w:val="0"/>
          <w:color w:val="373737"/>
          <w:spacing w:val="0"/>
          <w:sz w:val="28"/>
          <w:szCs w:val="28"/>
          <w:shd w:val="clear" w:fill="FFFFFF"/>
          <w:vertAlign w:val="baseline"/>
          <w:lang w:val="en-US" w:eastAsia="zh-CN"/>
        </w:rPr>
        <w:t>4.94</w:t>
      </w:r>
      <w:r>
        <w:rPr>
          <w:rFonts w:hint="eastAsia" w:asciiTheme="minorEastAsia" w:hAnsiTheme="minorEastAsia" w:eastAsiaTheme="minorEastAsia" w:cstheme="minorEastAsia"/>
          <w:i w:val="0"/>
          <w:caps w:val="0"/>
          <w:color w:val="373737"/>
          <w:spacing w:val="0"/>
          <w:sz w:val="28"/>
          <w:szCs w:val="28"/>
          <w:shd w:val="clear" w:fill="FFFFFF"/>
          <w:vertAlign w:val="baseline"/>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855"/>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1.因公出国（境）费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万元。全年安排因公出国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45"/>
        <w:jc w:val="left"/>
        <w:textAlignment w:val="baseline"/>
        <w:rPr>
          <w:rFonts w:hint="eastAsia" w:asciiTheme="minorEastAsia" w:hAnsiTheme="minorEastAsia" w:eastAsiaTheme="minorEastAsia" w:cstheme="minorEastAsia"/>
          <w:i w:val="0"/>
          <w:caps w:val="0"/>
          <w:color w:val="333333"/>
          <w:spacing w:val="0"/>
          <w:sz w:val="28"/>
          <w:szCs w:val="28"/>
        </w:rPr>
      </w:pPr>
      <w:r>
        <w:rPr>
          <w:rFonts w:hint="eastAsia" w:asciiTheme="minorEastAsia" w:hAnsiTheme="minorEastAsia" w:eastAsiaTheme="minorEastAsia" w:cstheme="minorEastAsia"/>
          <w:i w:val="0"/>
          <w:caps w:val="0"/>
          <w:color w:val="373737"/>
          <w:spacing w:val="0"/>
          <w:sz w:val="28"/>
          <w:szCs w:val="28"/>
          <w:shd w:val="clear" w:fill="FFFFFF"/>
          <w:vertAlign w:val="baseline"/>
        </w:rPr>
        <w:t>（境）团组</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个，累计</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人次。开支内容包括：出国人员差旅费</w:t>
      </w:r>
      <w:r>
        <w:rPr>
          <w:rFonts w:hint="eastAsia" w:asciiTheme="minorEastAsia" w:hAnsiTheme="minorEastAsia" w:cstheme="minorEastAsia"/>
          <w:i w:val="0"/>
          <w:caps w:val="0"/>
          <w:color w:val="373737"/>
          <w:spacing w:val="0"/>
          <w:sz w:val="28"/>
          <w:szCs w:val="28"/>
          <w:shd w:val="clear" w:fill="FFFFFF"/>
          <w:vertAlign w:val="baseline"/>
          <w:lang w:val="en-US" w:eastAsia="zh-CN"/>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2.公务用车购置及运行费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公务用车购置</w:t>
      </w:r>
      <w:r>
        <w:rPr>
          <w:rFonts w:hint="eastAsia" w:asciiTheme="minorEastAsia" w:hAnsiTheme="minorEastAsia" w:eastAsiaTheme="minorEastAsia" w:cstheme="minorEastAsia"/>
          <w:i w:val="0"/>
          <w:caps w:val="0"/>
          <w:color w:val="373737"/>
          <w:spacing w:val="0"/>
          <w:sz w:val="28"/>
          <w:szCs w:val="28"/>
          <w:shd w:val="clear" w:fill="FFFFFF"/>
          <w:vertAlign w:val="baseline"/>
        </w:rPr>
        <w:t>支出为</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公务用车运行</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2.5</w:t>
      </w:r>
      <w:r>
        <w:rPr>
          <w:rFonts w:hint="eastAsia" w:asciiTheme="minorEastAsia" w:hAnsiTheme="minorEastAsia" w:eastAsiaTheme="minorEastAsia" w:cstheme="minorEastAsia"/>
          <w:i w:val="0"/>
          <w:caps w:val="0"/>
          <w:color w:val="373737"/>
          <w:spacing w:val="0"/>
          <w:sz w:val="28"/>
          <w:szCs w:val="28"/>
          <w:shd w:val="clear" w:fill="FFFFFF"/>
          <w:vertAlign w:val="baseline"/>
        </w:rPr>
        <w:t>万元。</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公务用车保有量</w:t>
      </w:r>
      <w:r>
        <w:rPr>
          <w:rStyle w:val="4"/>
          <w:rFonts w:hint="eastAsia" w:asciiTheme="minorEastAsia" w:hAnsiTheme="minorEastAsia" w:cstheme="minorEastAsia"/>
          <w:b/>
          <w:i w:val="0"/>
          <w:caps w:val="0"/>
          <w:color w:val="373737"/>
          <w:spacing w:val="0"/>
          <w:sz w:val="28"/>
          <w:szCs w:val="28"/>
          <w:shd w:val="clear" w:fill="FFFFFF"/>
          <w:vertAlign w:val="baseline"/>
          <w:lang w:val="en-US" w:eastAsia="zh-CN"/>
        </w:rPr>
        <w:t>2</w:t>
      </w:r>
      <w:r>
        <w:rPr>
          <w:rFonts w:hint="eastAsia" w:asciiTheme="minorEastAsia" w:hAnsiTheme="minorEastAsia" w:eastAsiaTheme="minorEastAsia" w:cstheme="minorEastAsia"/>
          <w:i w:val="0"/>
          <w:caps w:val="0"/>
          <w:color w:val="373737"/>
          <w:spacing w:val="0"/>
          <w:sz w:val="28"/>
          <w:szCs w:val="28"/>
          <w:shd w:val="clear" w:fill="FFFFFF"/>
          <w:vertAlign w:val="baseline"/>
        </w:rPr>
        <w:t>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ind w:left="0" w:right="0" w:firstLine="630"/>
        <w:jc w:val="left"/>
        <w:textAlignment w:val="baseline"/>
        <w:rPr>
          <w:rFonts w:hint="eastAsia" w:asciiTheme="minorEastAsia" w:hAnsiTheme="minorEastAsia" w:eastAsiaTheme="minorEastAsia" w:cstheme="minorEastAsia"/>
          <w:i w:val="0"/>
          <w:caps w:val="0"/>
          <w:color w:val="333333"/>
          <w:spacing w:val="0"/>
          <w:sz w:val="28"/>
          <w:szCs w:val="28"/>
        </w:rPr>
      </w:pP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3.公务接待费</w:t>
      </w:r>
      <w:r>
        <w:rPr>
          <w:rFonts w:hint="eastAsia" w:asciiTheme="minorEastAsia" w:hAnsiTheme="minorEastAsia" w:eastAsiaTheme="minorEastAsia" w:cstheme="minorEastAsia"/>
          <w:i w:val="0"/>
          <w:caps w:val="0"/>
          <w:color w:val="373737"/>
          <w:spacing w:val="0"/>
          <w:sz w:val="28"/>
          <w:szCs w:val="28"/>
          <w:shd w:val="clear" w:fill="FFFFFF"/>
          <w:vertAlign w:val="baseline"/>
        </w:rPr>
        <w:t>支出</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万元。其中：国内公务接待</w:t>
      </w:r>
      <w:r>
        <w:rPr>
          <w:rFonts w:hint="eastAsia" w:asciiTheme="minorEastAsia" w:hAnsiTheme="minorEastAsia" w:cstheme="minorEastAsia"/>
          <w:i w:val="0"/>
          <w:caps w:val="0"/>
          <w:color w:val="373737"/>
          <w:spacing w:val="0"/>
          <w:sz w:val="28"/>
          <w:szCs w:val="28"/>
          <w:shd w:val="clear" w:fill="FFFFFF"/>
          <w:vertAlign w:val="baseline"/>
          <w:lang w:val="en-US" w:eastAsia="zh-CN"/>
        </w:rPr>
        <w:t>0.13</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万元，国内公务接待批次</w:t>
      </w:r>
      <w:r>
        <w:rPr>
          <w:rFonts w:hint="eastAsia" w:asciiTheme="minorEastAsia" w:hAnsiTheme="minorEastAsia" w:cstheme="minorEastAsia"/>
          <w:i w:val="0"/>
          <w:caps w:val="0"/>
          <w:color w:val="373737"/>
          <w:spacing w:val="0"/>
          <w:sz w:val="28"/>
          <w:szCs w:val="28"/>
          <w:shd w:val="clear" w:fill="FFFFFF"/>
          <w:vertAlign w:val="baseline"/>
          <w:lang w:val="en-US" w:eastAsia="zh-CN"/>
        </w:rPr>
        <w:t>4</w:t>
      </w:r>
      <w:r>
        <w:rPr>
          <w:rFonts w:hint="eastAsia" w:asciiTheme="minorEastAsia" w:hAnsiTheme="minorEastAsia" w:eastAsiaTheme="minorEastAsia" w:cstheme="minorEastAsia"/>
          <w:i w:val="0"/>
          <w:caps w:val="0"/>
          <w:color w:val="373737"/>
          <w:spacing w:val="0"/>
          <w:sz w:val="28"/>
          <w:szCs w:val="28"/>
          <w:shd w:val="clear" w:fill="FFFFFF"/>
          <w:vertAlign w:val="baseline"/>
        </w:rPr>
        <w:t>个，国内公务接待人次</w:t>
      </w:r>
      <w:r>
        <w:rPr>
          <w:rFonts w:hint="eastAsia" w:asciiTheme="minorEastAsia" w:hAnsiTheme="minorEastAsia" w:cstheme="minorEastAsia"/>
          <w:i w:val="0"/>
          <w:caps w:val="0"/>
          <w:color w:val="373737"/>
          <w:spacing w:val="0"/>
          <w:sz w:val="28"/>
          <w:szCs w:val="28"/>
          <w:shd w:val="clear" w:fill="FFFFFF"/>
          <w:vertAlign w:val="baseline"/>
          <w:lang w:val="en-US" w:eastAsia="zh-CN"/>
        </w:rPr>
        <w:t>30</w:t>
      </w:r>
      <w:r>
        <w:rPr>
          <w:rFonts w:hint="eastAsia" w:asciiTheme="minorEastAsia" w:hAnsiTheme="minorEastAsia" w:eastAsiaTheme="minorEastAsia" w:cstheme="minorEastAsia"/>
          <w:i w:val="0"/>
          <w:caps w:val="0"/>
          <w:color w:val="373737"/>
          <w:spacing w:val="0"/>
          <w:sz w:val="28"/>
          <w:szCs w:val="28"/>
          <w:shd w:val="clear" w:fill="FFFFFF"/>
          <w:vertAlign w:val="baseline"/>
        </w:rPr>
        <w:t>人；国（境）外公务接待</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万元，国（境）外公务接待批次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个，国（境）外公务接待人次</w:t>
      </w:r>
      <w:r>
        <w:rPr>
          <w:rStyle w:val="4"/>
          <w:rFonts w:hint="eastAsia" w:asciiTheme="minorEastAsia" w:hAnsiTheme="minorEastAsia" w:eastAsiaTheme="minorEastAsia" w:cstheme="minorEastAsia"/>
          <w:b/>
          <w:i w:val="0"/>
          <w:caps w:val="0"/>
          <w:color w:val="373737"/>
          <w:spacing w:val="0"/>
          <w:sz w:val="28"/>
          <w:szCs w:val="28"/>
          <w:shd w:val="clear" w:fill="FFFFFF"/>
          <w:vertAlign w:val="baseline"/>
        </w:rPr>
        <w:t>0</w:t>
      </w:r>
      <w:r>
        <w:rPr>
          <w:rFonts w:hint="eastAsia" w:asciiTheme="minorEastAsia" w:hAnsiTheme="minorEastAsia" w:eastAsiaTheme="minorEastAsia" w:cstheme="minorEastAsia"/>
          <w:i w:val="0"/>
          <w:caps w:val="0"/>
          <w:color w:val="373737"/>
          <w:spacing w:val="0"/>
          <w:sz w:val="28"/>
          <w:szCs w:val="28"/>
          <w:shd w:val="clear" w:fill="FFFFFF"/>
          <w:vertAlign w:val="baseline"/>
        </w:rPr>
        <w:t>人。</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八、其他重要事项的情况说明</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（一）机关运行经费支出情况。</w:t>
      </w:r>
    </w:p>
    <w:p>
      <w:pPr>
        <w:pStyle w:val="2"/>
        <w:keepNext w:val="0"/>
        <w:keepLines w:val="0"/>
        <w:widowControl/>
        <w:suppressLineNumbers w:val="0"/>
        <w:spacing w:before="180" w:beforeAutospacing="0" w:after="360" w:afterAutospacing="0" w:line="450" w:lineRule="atLeast"/>
        <w:ind w:left="0" w:right="0" w:firstLine="848"/>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本部门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年度机关运行经费支出</w:t>
      </w:r>
      <w:r>
        <w:rPr>
          <w:rFonts w:hint="eastAsia" w:asciiTheme="minorEastAsia" w:hAnsiTheme="minorEastAsia" w:cstheme="minorEastAsia"/>
          <w:color w:val="333333"/>
          <w:sz w:val="28"/>
          <w:szCs w:val="28"/>
          <w:lang w:val="en-US" w:eastAsia="zh-CN"/>
        </w:rPr>
        <w:t>49.05</w:t>
      </w:r>
      <w:r>
        <w:rPr>
          <w:rFonts w:hint="eastAsia" w:asciiTheme="minorEastAsia" w:hAnsiTheme="minorEastAsia" w:eastAsiaTheme="minorEastAsia" w:cstheme="minorEastAsia"/>
          <w:color w:val="333333"/>
          <w:sz w:val="28"/>
          <w:szCs w:val="28"/>
        </w:rPr>
        <w:t>万元（与部门决算中行政单位和参照公务员法管理事业单位一般公共预算财政拨款基本支出中公用经费之和保持一致），比</w:t>
      </w:r>
      <w:r>
        <w:rPr>
          <w:rFonts w:hint="eastAsia" w:asciiTheme="minorEastAsia" w:hAnsiTheme="minorEastAsia" w:cstheme="minorEastAsia"/>
          <w:color w:val="333333"/>
          <w:sz w:val="28"/>
          <w:szCs w:val="28"/>
          <w:lang w:eastAsia="zh-CN"/>
        </w:rPr>
        <w:t>上</w:t>
      </w:r>
      <w:r>
        <w:rPr>
          <w:rFonts w:hint="eastAsia" w:asciiTheme="minorEastAsia" w:hAnsiTheme="minorEastAsia" w:eastAsiaTheme="minorEastAsia" w:cstheme="minorEastAsia"/>
          <w:color w:val="333333"/>
          <w:sz w:val="28"/>
          <w:szCs w:val="28"/>
        </w:rPr>
        <w:t>年减少</w:t>
      </w:r>
      <w:r>
        <w:rPr>
          <w:rFonts w:hint="eastAsia" w:asciiTheme="minorEastAsia" w:hAnsiTheme="minorEastAsia" w:cstheme="minorEastAsia"/>
          <w:color w:val="333333"/>
          <w:sz w:val="28"/>
          <w:szCs w:val="28"/>
          <w:lang w:val="en-US" w:eastAsia="zh-CN"/>
        </w:rPr>
        <w:t>3.97</w:t>
      </w:r>
      <w:r>
        <w:rPr>
          <w:rFonts w:hint="eastAsia" w:asciiTheme="minorEastAsia" w:hAnsiTheme="minorEastAsia" w:eastAsiaTheme="minorEastAsia" w:cstheme="minorEastAsia"/>
          <w:color w:val="333333"/>
          <w:sz w:val="28"/>
          <w:szCs w:val="28"/>
        </w:rPr>
        <w:t>万元，降低</w:t>
      </w:r>
      <w:r>
        <w:rPr>
          <w:rFonts w:hint="eastAsia" w:asciiTheme="minorEastAsia" w:hAnsiTheme="minorEastAsia" w:cstheme="minorEastAsia"/>
          <w:color w:val="333333"/>
          <w:sz w:val="28"/>
          <w:szCs w:val="28"/>
          <w:lang w:val="en-US" w:eastAsia="zh-CN"/>
        </w:rPr>
        <w:t>7.49</w:t>
      </w:r>
      <w:r>
        <w:rPr>
          <w:rFonts w:hint="eastAsia" w:asciiTheme="minorEastAsia" w:hAnsiTheme="minorEastAsia" w:eastAsiaTheme="minorEastAsia" w:cstheme="minorEastAsia"/>
          <w:color w:val="333333"/>
          <w:sz w:val="28"/>
          <w:szCs w:val="28"/>
        </w:rPr>
        <w:t>%。主要原因是：</w:t>
      </w:r>
      <w:r>
        <w:rPr>
          <w:rFonts w:hint="eastAsia" w:asciiTheme="minorEastAsia" w:hAnsiTheme="minorEastAsia" w:cstheme="minorEastAsia"/>
          <w:color w:val="333333"/>
          <w:sz w:val="28"/>
          <w:szCs w:val="28"/>
          <w:lang w:eastAsia="zh-CN"/>
        </w:rPr>
        <w:t>办公费减少</w:t>
      </w:r>
      <w:r>
        <w:rPr>
          <w:rFonts w:hint="eastAsia" w:asciiTheme="minorEastAsia" w:hAnsiTheme="minorEastAsia" w:eastAsiaTheme="minorEastAsia" w:cstheme="minorEastAsia"/>
          <w:color w:val="333333"/>
          <w:sz w:val="28"/>
          <w:szCs w:val="28"/>
        </w:rPr>
        <w:t>。</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（二）政府采购支出情况。</w:t>
      </w:r>
    </w:p>
    <w:p>
      <w:pPr>
        <w:pStyle w:val="2"/>
        <w:keepNext w:val="0"/>
        <w:keepLines w:val="0"/>
        <w:widowControl/>
        <w:suppressLineNumbers w:val="0"/>
        <w:spacing w:before="180" w:beforeAutospacing="0" w:after="360" w:afterAutospacing="0" w:line="450" w:lineRule="atLeast"/>
        <w:ind w:left="0" w:right="0" w:firstLine="8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年度政府采购支出总额</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万元，其中：政府采购货物支出</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万元。</w:t>
      </w:r>
    </w:p>
    <w:p>
      <w:pPr>
        <w:pStyle w:val="2"/>
        <w:keepNext w:val="0"/>
        <w:keepLines w:val="0"/>
        <w:widowControl/>
        <w:suppressLineNumbers w:val="0"/>
        <w:spacing w:before="180" w:beforeAutospacing="0" w:after="360" w:afterAutospacing="0" w:line="450" w:lineRule="atLeast"/>
        <w:ind w:left="0" w:right="0" w:firstLine="63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（三）国有资产占用情况。</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333333"/>
          <w:sz w:val="28"/>
          <w:szCs w:val="28"/>
        </w:rPr>
        <w:t>截至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 12 月 31 日，本部门共有车辆</w:t>
      </w:r>
      <w:r>
        <w:rPr>
          <w:rFonts w:hint="eastAsia" w:asciiTheme="minorEastAsia" w:hAnsiTheme="minorEastAsia" w:cstheme="minorEastAsia"/>
          <w:color w:val="333333"/>
          <w:sz w:val="28"/>
          <w:szCs w:val="28"/>
          <w:lang w:val="en-US" w:eastAsia="zh-CN"/>
        </w:rPr>
        <w:t>2</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辆，其中，一般公务用车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辆、其他用车</w:t>
      </w:r>
      <w:r>
        <w:rPr>
          <w:rFonts w:hint="eastAsia" w:asciiTheme="minorEastAsia" w:hAnsiTheme="minorEastAsia" w:cstheme="minorEastAsia"/>
          <w:color w:val="333333"/>
          <w:sz w:val="28"/>
          <w:szCs w:val="28"/>
          <w:lang w:val="en-US" w:eastAsia="zh-CN"/>
        </w:rPr>
        <w:t>1</w:t>
      </w:r>
      <w:r>
        <w:rPr>
          <w:rFonts w:hint="eastAsia" w:asciiTheme="minorEastAsia" w:hAnsiTheme="minorEastAsia" w:eastAsiaTheme="minorEastAsia" w:cstheme="minorEastAsia"/>
          <w:color w:val="333333"/>
          <w:sz w:val="28"/>
          <w:szCs w:val="28"/>
        </w:rPr>
        <w:t>辆</w:t>
      </w:r>
      <w:r>
        <w:rPr>
          <w:rFonts w:hint="eastAsia" w:asciiTheme="minorEastAsia" w:hAnsiTheme="minorEastAsia" w:cstheme="minorEastAsia"/>
          <w:color w:val="333333"/>
          <w:sz w:val="28"/>
          <w:szCs w:val="28"/>
          <w:lang w:eastAsia="zh-CN"/>
        </w:rPr>
        <w:t>；</w:t>
      </w:r>
      <w:r>
        <w:rPr>
          <w:rFonts w:hint="eastAsia" w:asciiTheme="minorEastAsia" w:hAnsiTheme="minorEastAsia" w:eastAsiaTheme="minorEastAsia" w:cstheme="minorEastAsia"/>
          <w:color w:val="333333"/>
          <w:sz w:val="28"/>
          <w:szCs w:val="28"/>
        </w:rPr>
        <w:t>单位价值 50 万万元以上通用设备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lang w:val="en-US" w:eastAsia="zh-CN"/>
        </w:rPr>
        <w:t xml:space="preserve"> </w:t>
      </w:r>
      <w:r>
        <w:rPr>
          <w:rFonts w:hint="eastAsia" w:asciiTheme="minorEastAsia" w:hAnsiTheme="minorEastAsia" w:eastAsiaTheme="minorEastAsia" w:cstheme="minorEastAsia"/>
          <w:color w:val="333333"/>
          <w:sz w:val="28"/>
          <w:szCs w:val="28"/>
        </w:rPr>
        <w:t>台（套），单价100 万万元以上专用设备</w:t>
      </w:r>
      <w:r>
        <w:rPr>
          <w:rFonts w:hint="eastAsia" w:asciiTheme="minorEastAsia" w:hAnsiTheme="minorEastAsia" w:cstheme="minorEastAsia"/>
          <w:color w:val="333333"/>
          <w:sz w:val="28"/>
          <w:szCs w:val="28"/>
          <w:lang w:val="en-US" w:eastAsia="zh-CN"/>
        </w:rPr>
        <w:t>0</w:t>
      </w:r>
      <w:r>
        <w:rPr>
          <w:rFonts w:hint="eastAsia" w:asciiTheme="minorEastAsia" w:hAnsiTheme="minorEastAsia" w:eastAsiaTheme="minorEastAsia" w:cstheme="minorEastAsia"/>
          <w:color w:val="333333"/>
          <w:sz w:val="28"/>
          <w:szCs w:val="28"/>
        </w:rPr>
        <w:t>台（套）。</w:t>
      </w:r>
    </w:p>
    <w:p>
      <w:pPr>
        <w:pStyle w:val="2"/>
        <w:keepNext w:val="0"/>
        <w:keepLines w:val="0"/>
        <w:widowControl/>
        <w:suppressLineNumbers w:val="0"/>
        <w:spacing w:before="180" w:beforeAutospacing="0" w:after="360" w:afterAutospacing="0" w:line="450" w:lineRule="atLeast"/>
        <w:ind w:left="900" w:right="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（四）201</w:t>
      </w:r>
      <w:r>
        <w:rPr>
          <w:rFonts w:hint="eastAsia" w:asciiTheme="minorEastAsia" w:hAnsiTheme="minorEastAsia" w:cstheme="minorEastAsia"/>
          <w:b/>
          <w:color w:val="333333"/>
          <w:sz w:val="28"/>
          <w:szCs w:val="28"/>
          <w:lang w:val="en-US" w:eastAsia="zh-CN"/>
        </w:rPr>
        <w:t>8</w:t>
      </w:r>
      <w:r>
        <w:rPr>
          <w:rFonts w:hint="eastAsia" w:asciiTheme="minorEastAsia" w:hAnsiTheme="minorEastAsia" w:eastAsiaTheme="minorEastAsia" w:cstheme="minorEastAsia"/>
          <w:b/>
          <w:color w:val="333333"/>
          <w:sz w:val="28"/>
          <w:szCs w:val="28"/>
        </w:rPr>
        <w:t>年度预算绩效情况说明</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ajorEastAsia" w:hAnsiTheme="majorEastAsia" w:eastAsiaTheme="majorEastAsia" w:cstheme="majorEastAsia"/>
          <w:sz w:val="28"/>
          <w:szCs w:val="28"/>
        </w:rPr>
      </w:pPr>
      <w:r>
        <w:rPr>
          <w:rFonts w:hint="eastAsia" w:asciiTheme="minorEastAsia" w:hAnsiTheme="minorEastAsia" w:eastAsiaTheme="minorEastAsia" w:cstheme="minorEastAsia"/>
          <w:color w:val="333333"/>
          <w:sz w:val="28"/>
          <w:szCs w:val="28"/>
        </w:rPr>
        <w:t>根据财政预算管理要求和年初设定的绩效目标，我单位组织对 201</w:t>
      </w:r>
      <w:r>
        <w:rPr>
          <w:rFonts w:hint="eastAsia" w:asciiTheme="minorEastAsia" w:hAnsiTheme="minorEastAsia" w:cstheme="minorEastAsia"/>
          <w:color w:val="333333"/>
          <w:sz w:val="28"/>
          <w:szCs w:val="28"/>
          <w:lang w:val="en-US" w:eastAsia="zh-CN"/>
        </w:rPr>
        <w:t>8</w:t>
      </w:r>
      <w:r>
        <w:rPr>
          <w:rFonts w:hint="eastAsia" w:asciiTheme="minorEastAsia" w:hAnsiTheme="minorEastAsia" w:eastAsiaTheme="minorEastAsia" w:cstheme="minorEastAsia"/>
          <w:color w:val="333333"/>
          <w:sz w:val="28"/>
          <w:szCs w:val="28"/>
        </w:rPr>
        <w:t>年度项目支出全面开展绩效自评。共涉及资金</w:t>
      </w:r>
      <w:r>
        <w:rPr>
          <w:rFonts w:hint="eastAsia" w:asciiTheme="minorEastAsia" w:hAnsiTheme="minorEastAsia" w:cstheme="minorEastAsia"/>
          <w:color w:val="333333"/>
          <w:sz w:val="28"/>
          <w:szCs w:val="28"/>
          <w:lang w:val="en-US" w:eastAsia="zh-CN"/>
        </w:rPr>
        <w:t>5545.46</w:t>
      </w:r>
      <w:r>
        <w:rPr>
          <w:rFonts w:hint="eastAsia" w:asciiTheme="minorEastAsia" w:hAnsiTheme="minorEastAsia" w:eastAsiaTheme="minorEastAsia" w:cstheme="minorEastAsia"/>
          <w:color w:val="333333"/>
          <w:sz w:val="28"/>
          <w:szCs w:val="28"/>
        </w:rPr>
        <w:t>万元，自评覆盖率达到100%。共组织对“</w:t>
      </w:r>
      <w:r>
        <w:rPr>
          <w:rFonts w:hint="eastAsia" w:asciiTheme="minorEastAsia" w:hAnsiTheme="minorEastAsia" w:cstheme="minorEastAsia"/>
          <w:color w:val="333333"/>
          <w:sz w:val="28"/>
          <w:szCs w:val="28"/>
          <w:lang w:eastAsia="zh-CN"/>
        </w:rPr>
        <w:t>低保资金</w:t>
      </w:r>
      <w:r>
        <w:rPr>
          <w:rFonts w:hint="eastAsia" w:asciiTheme="minorEastAsia" w:hAnsiTheme="minorEastAsia" w:eastAsiaTheme="minorEastAsia" w:cstheme="minorEastAsia"/>
          <w:color w:val="333333"/>
          <w:sz w:val="28"/>
          <w:szCs w:val="28"/>
        </w:rPr>
        <w:t>”等</w:t>
      </w:r>
      <w:r>
        <w:rPr>
          <w:rFonts w:hint="eastAsia" w:asciiTheme="minorEastAsia" w:hAnsiTheme="minorEastAsia" w:cstheme="minorEastAsia"/>
          <w:color w:val="333333"/>
          <w:sz w:val="28"/>
          <w:szCs w:val="28"/>
          <w:lang w:val="en-US" w:eastAsia="zh-CN"/>
        </w:rPr>
        <w:t>23</w:t>
      </w:r>
      <w:r>
        <w:rPr>
          <w:rFonts w:hint="eastAsia" w:asciiTheme="minorEastAsia" w:hAnsiTheme="minorEastAsia" w:eastAsiaTheme="minorEastAsia" w:cstheme="minorEastAsia"/>
          <w:color w:val="333333"/>
          <w:sz w:val="28"/>
          <w:szCs w:val="28"/>
        </w:rPr>
        <w:t>个项目进行了绩效评价，共涉及资金</w:t>
      </w:r>
      <w:r>
        <w:rPr>
          <w:rFonts w:hint="eastAsia" w:asciiTheme="minorEastAsia" w:hAnsiTheme="minorEastAsia" w:cstheme="minorEastAsia"/>
          <w:color w:val="333333"/>
          <w:sz w:val="28"/>
          <w:szCs w:val="28"/>
          <w:lang w:val="en-US" w:eastAsia="zh-CN"/>
        </w:rPr>
        <w:t>5545.46</w:t>
      </w:r>
      <w:r>
        <w:rPr>
          <w:rFonts w:hint="eastAsia" w:asciiTheme="minorEastAsia" w:hAnsiTheme="minorEastAsia" w:eastAsiaTheme="minorEastAsia" w:cstheme="minorEastAsia"/>
          <w:color w:val="333333"/>
          <w:sz w:val="28"/>
          <w:szCs w:val="28"/>
        </w:rPr>
        <w:t>万元。</w:t>
      </w:r>
      <w:r>
        <w:rPr>
          <w:rFonts w:hint="eastAsia" w:asciiTheme="majorEastAsia" w:hAnsiTheme="majorEastAsia" w:eastAsiaTheme="majorEastAsia" w:cstheme="majorEastAsia"/>
          <w:color w:val="333333"/>
          <w:sz w:val="28"/>
          <w:szCs w:val="28"/>
        </w:rPr>
        <w:t>从评价情况来看，</w:t>
      </w:r>
      <w:r>
        <w:rPr>
          <w:rFonts w:hint="eastAsia" w:asciiTheme="majorEastAsia" w:hAnsiTheme="majorEastAsia" w:eastAsiaTheme="majorEastAsia" w:cstheme="majorEastAsia"/>
          <w:color w:val="333333"/>
          <w:kern w:val="0"/>
          <w:sz w:val="32"/>
          <w:szCs w:val="32"/>
          <w:lang w:val="en-US" w:eastAsia="zh-CN" w:bidi="ar"/>
        </w:rPr>
        <w:t>对照绩效评价各项指标逐条逐款进行核查、记录、调查、打分，并对有关资料进行复印整理，对资金的到位和使用情况做好工作底稿，实事求是反映问题</w:t>
      </w:r>
      <w:r>
        <w:rPr>
          <w:rFonts w:hint="eastAsia" w:asciiTheme="majorEastAsia" w:hAnsiTheme="majorEastAsia" w:eastAsiaTheme="majorEastAsia" w:cstheme="majorEastAsia"/>
          <w:color w:val="333333"/>
          <w:sz w:val="32"/>
          <w:szCs w:val="32"/>
        </w:rPr>
        <w:t>。</w:t>
      </w: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p>
    <w:p>
      <w:pPr>
        <w:pStyle w:val="2"/>
        <w:keepNext w:val="0"/>
        <w:keepLines w:val="0"/>
        <w:widowControl/>
        <w:suppressLineNumbers w:val="0"/>
        <w:spacing w:before="180" w:beforeAutospacing="0" w:after="360" w:afterAutospacing="0" w:line="457"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第</w:t>
      </w:r>
      <w:r>
        <w:rPr>
          <w:rFonts w:hint="eastAsia" w:asciiTheme="minorEastAsia" w:hAnsiTheme="minorEastAsia" w:eastAsiaTheme="minorEastAsia" w:cstheme="minorEastAsia"/>
          <w:b/>
          <w:color w:val="333333"/>
          <w:sz w:val="28"/>
          <w:szCs w:val="28"/>
          <w:lang w:eastAsia="zh-CN"/>
        </w:rPr>
        <w:t>三</w:t>
      </w:r>
      <w:r>
        <w:rPr>
          <w:rFonts w:hint="eastAsia" w:asciiTheme="minorEastAsia" w:hAnsiTheme="minorEastAsia" w:eastAsiaTheme="minorEastAsia" w:cstheme="minorEastAsia"/>
          <w:b/>
          <w:color w:val="333333"/>
          <w:sz w:val="28"/>
          <w:szCs w:val="28"/>
        </w:rPr>
        <w:t>部分 名词解释</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一、财政拨款收入</w:t>
      </w:r>
      <w:r>
        <w:rPr>
          <w:rFonts w:hint="eastAsia" w:asciiTheme="minorEastAsia" w:hAnsiTheme="minorEastAsia" w:eastAsiaTheme="minorEastAsia" w:cstheme="minorEastAsia"/>
          <w:color w:val="333333"/>
          <w:sz w:val="28"/>
          <w:szCs w:val="28"/>
        </w:rPr>
        <w:t>：指</w:t>
      </w:r>
      <w:r>
        <w:rPr>
          <w:rFonts w:hint="eastAsia" w:asciiTheme="minorEastAsia" w:hAnsiTheme="minorEastAsia" w:eastAsiaTheme="minorEastAsia" w:cstheme="minorEastAsia"/>
          <w:color w:val="333333"/>
          <w:sz w:val="28"/>
          <w:szCs w:val="28"/>
          <w:lang w:eastAsia="zh-CN"/>
        </w:rPr>
        <w:t>县级</w:t>
      </w:r>
      <w:r>
        <w:rPr>
          <w:rFonts w:hint="eastAsia" w:asciiTheme="minorEastAsia" w:hAnsiTheme="minorEastAsia" w:eastAsiaTheme="minorEastAsia" w:cstheme="minorEastAsia"/>
          <w:color w:val="333333"/>
          <w:sz w:val="28"/>
          <w:szCs w:val="28"/>
        </w:rPr>
        <w:t>财政当年拨付的资金。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二、事业收入</w:t>
      </w:r>
      <w:r>
        <w:rPr>
          <w:rFonts w:hint="eastAsia" w:asciiTheme="minorEastAsia" w:hAnsiTheme="minorEastAsia" w:eastAsiaTheme="minorEastAsia" w:cstheme="minorEastAsia"/>
          <w:color w:val="333333"/>
          <w:sz w:val="28"/>
          <w:szCs w:val="28"/>
        </w:rPr>
        <w:t>：指事业单位开展专业业务活动及辅助活动所取得的收入。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三、经营收入</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：指事业单位在专业业务活动及其辅助活动之外开展非独立核算经营活动取得的收入。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四、其他收入</w:t>
      </w:r>
      <w:r>
        <w:rPr>
          <w:rFonts w:hint="eastAsia" w:asciiTheme="minorEastAsia" w:hAnsiTheme="minorEastAsia" w:eastAsiaTheme="minorEastAsia" w:cstheme="minorEastAsia"/>
          <w:color w:val="333333"/>
          <w:sz w:val="28"/>
          <w:szCs w:val="28"/>
        </w:rPr>
        <w:t>：指除上述“财政拨款收入”、“事业收入”、“经营收入”等以外的收入。</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五、用事业基金弥补收支差额</w:t>
      </w:r>
      <w:r>
        <w:rPr>
          <w:rFonts w:hint="eastAsia" w:asciiTheme="minorEastAsia" w:hAnsiTheme="minorEastAsia" w:eastAsiaTheme="minorEastAsia" w:cstheme="minorEastAsia"/>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六、年初结转和结余</w:t>
      </w:r>
      <w:r>
        <w:rPr>
          <w:rFonts w:hint="eastAsia" w:asciiTheme="minorEastAsia" w:hAnsiTheme="minorEastAsia" w:eastAsiaTheme="minorEastAsia" w:cstheme="minorEastAsia"/>
          <w:color w:val="333333"/>
          <w:sz w:val="28"/>
          <w:szCs w:val="28"/>
        </w:rPr>
        <w:t>：指以前年度尚未完成、结转到本年按有关规定继续使用的资金。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七、结余分配</w:t>
      </w:r>
      <w:r>
        <w:rPr>
          <w:rFonts w:hint="eastAsia" w:asciiTheme="minorEastAsia" w:hAnsiTheme="minorEastAsia" w:eastAsiaTheme="minorEastAsia" w:cstheme="minorEastAsia"/>
          <w:color w:val="333333"/>
          <w:sz w:val="28"/>
          <w:szCs w:val="28"/>
        </w:rPr>
        <w:t>：指事业单位按规定提取的职工福利基金、事业基金和缴纳的所得税，以及建设单位按规定应交回的基本建设竣工项目结余资金。</w:t>
      </w:r>
    </w:p>
    <w:p>
      <w:pPr>
        <w:pStyle w:val="2"/>
        <w:keepNext w:val="0"/>
        <w:keepLines w:val="0"/>
        <w:widowControl/>
        <w:suppressLineNumbers w:val="0"/>
        <w:spacing w:before="180" w:beforeAutospacing="0" w:after="360" w:afterAutospacing="0" w:line="450" w:lineRule="atLeast"/>
        <w:ind w:left="0" w:right="0" w:firstLine="851"/>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八、年末结转和结余</w:t>
      </w:r>
      <w:r>
        <w:rPr>
          <w:rFonts w:hint="eastAsia" w:asciiTheme="minorEastAsia" w:hAnsiTheme="minorEastAsia" w:eastAsiaTheme="minorEastAsia" w:cstheme="minorEastAsia"/>
          <w:color w:val="333333"/>
          <w:sz w:val="28"/>
          <w:szCs w:val="28"/>
        </w:rPr>
        <w:t>：指本年度或以前年度预算安排、因客观条件发生变化无法按原计划实施，需延迟到以后年度按有关规定继续使用的资金。</w:t>
      </w:r>
    </w:p>
    <w:p>
      <w:pPr>
        <w:pStyle w:val="2"/>
        <w:keepNext w:val="0"/>
        <w:keepLines w:val="0"/>
        <w:widowControl/>
        <w:suppressLineNumbers w:val="0"/>
        <w:spacing w:before="180" w:beforeAutospacing="0" w:after="360" w:afterAutospacing="0" w:line="450" w:lineRule="atLeast"/>
        <w:ind w:left="0" w:right="0" w:firstLine="89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九、基本支出</w:t>
      </w:r>
      <w:r>
        <w:rPr>
          <w:rFonts w:hint="eastAsia" w:asciiTheme="minorEastAsia" w:hAnsiTheme="minorEastAsia" w:eastAsiaTheme="minorEastAsia" w:cstheme="minorEastAsia"/>
          <w:color w:val="333333"/>
          <w:sz w:val="28"/>
          <w:szCs w:val="28"/>
        </w:rPr>
        <w:t>：指为保障机构正常运转、完成日常工作任务而发生的人员支出和公用支出。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十、项目支出</w:t>
      </w:r>
      <w:r>
        <w:rPr>
          <w:rFonts w:hint="eastAsia" w:asciiTheme="minorEastAsia" w:hAnsiTheme="minorEastAsia" w:eastAsiaTheme="minorEastAsia" w:cstheme="minorEastAsia"/>
          <w:color w:val="333333"/>
          <w:sz w:val="28"/>
          <w:szCs w:val="28"/>
        </w:rPr>
        <w:t>：指在基本支出之外为完成特定行政任务和事业发展目标所发生的支出。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十一、经营支出</w:t>
      </w:r>
      <w:r>
        <w:rPr>
          <w:rFonts w:hint="eastAsia" w:asciiTheme="minorEastAsia" w:hAnsiTheme="minorEastAsia" w:eastAsiaTheme="minorEastAsia" w:cstheme="minorEastAsia"/>
          <w:color w:val="333333"/>
          <w:sz w:val="28"/>
          <w:szCs w:val="28"/>
        </w:rPr>
        <w:t>：指事业单位在专业业务活动及其辅助活动之外开展非独立核算经营活动发生的支出。</w:t>
      </w:r>
    </w:p>
    <w:p>
      <w:pPr>
        <w:pStyle w:val="2"/>
        <w:keepNext w:val="0"/>
        <w:keepLines w:val="0"/>
        <w:widowControl/>
        <w:suppressLineNumbers w:val="0"/>
        <w:spacing w:before="180" w:beforeAutospacing="0" w:after="360" w:afterAutospacing="0" w:line="450" w:lineRule="atLeast"/>
        <w:ind w:left="0" w:right="0" w:firstLine="707"/>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十二、“三公”经费</w:t>
      </w:r>
      <w:r>
        <w:rPr>
          <w:rFonts w:hint="eastAsia" w:asciiTheme="minorEastAsia" w:hAnsiTheme="minorEastAsia" w:eastAsiaTheme="minorEastAsia" w:cstheme="minorEastAsia"/>
          <w:color w:val="333333"/>
          <w:sz w:val="28"/>
          <w:szCs w:val="28"/>
        </w:rPr>
        <w:t>：纳入</w:t>
      </w:r>
      <w:r>
        <w:rPr>
          <w:rFonts w:hint="eastAsia" w:asciiTheme="minorEastAsia" w:hAnsiTheme="minorEastAsia" w:eastAsiaTheme="minorEastAsia" w:cstheme="minorEastAsia"/>
          <w:color w:val="333333"/>
          <w:sz w:val="28"/>
          <w:szCs w:val="28"/>
          <w:lang w:eastAsia="zh-CN"/>
        </w:rPr>
        <w:t>县</w:t>
      </w:r>
      <w:r>
        <w:rPr>
          <w:rFonts w:hint="eastAsia" w:asciiTheme="minorEastAsia" w:hAnsiTheme="minorEastAsia" w:eastAsiaTheme="minorEastAsia" w:cstheme="minorEastAsia"/>
          <w:color w:val="333333"/>
          <w:sz w:val="28"/>
          <w:szCs w:val="28"/>
        </w:rPr>
        <w:t>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keepNext w:val="0"/>
        <w:keepLines w:val="0"/>
        <w:widowControl/>
        <w:suppressLineNumbers w:val="0"/>
        <w:spacing w:before="180" w:beforeAutospacing="0" w:after="360" w:afterAutospacing="0" w:line="450" w:lineRule="atLeast"/>
        <w:ind w:left="0" w:right="0" w:firstLine="729"/>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color w:val="333333"/>
          <w:sz w:val="28"/>
          <w:szCs w:val="28"/>
        </w:rPr>
        <w:t>十三、机关运行经费</w:t>
      </w:r>
      <w:r>
        <w:rPr>
          <w:rFonts w:hint="eastAsia" w:asciiTheme="minorEastAsia" w:hAnsiTheme="minorEastAsia" w:eastAsiaTheme="minorEastAsia" w:cstheme="minorEastAsia"/>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Calibri Light">
    <w:panose1 w:val="020F0302020204030204"/>
    <w:charset w:val="00"/>
    <w:family w:val="auto"/>
    <w:pitch w:val="default"/>
    <w:sig w:usb0="A00002EF" w:usb1="4000207B" w:usb2="00000000" w:usb3="00000000" w:csb0="2000019F" w:csb1="0000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幼圆">
    <w:panose1 w:val="0201050906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E7389C"/>
    <w:rsid w:val="01340F75"/>
    <w:rsid w:val="03FE7F0E"/>
    <w:rsid w:val="098217C0"/>
    <w:rsid w:val="0E980DC7"/>
    <w:rsid w:val="179B676B"/>
    <w:rsid w:val="1CFB22BC"/>
    <w:rsid w:val="20DA293C"/>
    <w:rsid w:val="2A054FEB"/>
    <w:rsid w:val="2DE7389C"/>
    <w:rsid w:val="38E230BE"/>
    <w:rsid w:val="3DDC6AB6"/>
    <w:rsid w:val="419008B3"/>
    <w:rsid w:val="62763A6A"/>
    <w:rsid w:val="690449B6"/>
    <w:rsid w:val="699E548B"/>
    <w:rsid w:val="6B6E45D7"/>
    <w:rsid w:val="6BC52739"/>
    <w:rsid w:val="763C3B43"/>
    <w:rsid w:val="768870B2"/>
    <w:rsid w:val="7BC22F3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sz w:val="18"/>
      <w:szCs w:val="18"/>
      <w:u w:val="none"/>
    </w:rPr>
  </w:style>
  <w:style w:type="character" w:styleId="6">
    <w:name w:val="Emphasis"/>
    <w:basedOn w:val="3"/>
    <w:qFormat/>
    <w:uiPriority w:val="0"/>
    <w:rPr>
      <w:i/>
    </w:rPr>
  </w:style>
  <w:style w:type="character" w:styleId="7">
    <w:name w:val="Hyperlink"/>
    <w:basedOn w:val="3"/>
    <w:qFormat/>
    <w:uiPriority w:val="0"/>
    <w:rPr>
      <w:color w:val="333333"/>
      <w:sz w:val="18"/>
      <w:szCs w:val="18"/>
      <w:u w:val="none"/>
    </w:rPr>
  </w:style>
  <w:style w:type="character" w:customStyle="1" w:styleId="9">
    <w:name w:val="laiy"/>
    <w:basedOn w:val="3"/>
    <w:qFormat/>
    <w:uiPriority w:val="0"/>
  </w:style>
  <w:style w:type="character" w:customStyle="1" w:styleId="10">
    <w:name w:val="zuoz"/>
    <w:basedOn w:val="3"/>
    <w:qFormat/>
    <w:uiPriority w:val="0"/>
  </w:style>
  <w:style w:type="character" w:customStyle="1" w:styleId="11">
    <w:name w:val="update"/>
    <w:basedOn w:val="3"/>
    <w:qFormat/>
    <w:uiPriority w:val="0"/>
  </w:style>
  <w:style w:type="character" w:customStyle="1" w:styleId="12">
    <w:name w:val="hot1"/>
    <w:basedOn w:val="3"/>
    <w:qFormat/>
    <w:uiPriority w:val="0"/>
  </w:style>
  <w:style w:type="character" w:customStyle="1" w:styleId="13">
    <w:name w:val="td12"/>
    <w:basedOn w:val="3"/>
    <w:qFormat/>
    <w:uiPriority w:val="0"/>
    <w:rPr>
      <w:rFonts w:ascii="Arial" w:hAnsi="Arial" w:cs="Arial"/>
      <w:color w:val="FFFFFF"/>
      <w:sz w:val="16"/>
      <w:szCs w:val="16"/>
    </w:rPr>
  </w:style>
  <w:style w:type="character" w:customStyle="1" w:styleId="14">
    <w:name w:val="td22"/>
    <w:basedOn w:val="3"/>
    <w:uiPriority w:val="0"/>
  </w:style>
  <w:style w:type="character" w:customStyle="1" w:styleId="15">
    <w:name w:val="td32"/>
    <w:basedOn w:val="3"/>
    <w:uiPriority w:val="0"/>
  </w:style>
  <w:style w:type="character" w:customStyle="1" w:styleId="16">
    <w:name w:val="home"/>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Administrator</cp:lastModifiedBy>
  <dcterms:modified xsi:type="dcterms:W3CDTF">2019-08-28T07:03:16Z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