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商务局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bookmarkStart w:id="0" w:name="_GoBack"/>
      <w:bookmarkEnd w:id="0"/>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widowControl/>
        <w:shd w:val="clear" w:color="auto" w:fill="FFFFFF"/>
        <w:spacing w:before="180" w:beforeAutospacing="0" w:after="360" w:afterAutospacing="0" w:line="500" w:lineRule="exact"/>
        <w:ind w:firstLine="561"/>
        <w:rPr>
          <w:rFonts w:hint="eastAsia" w:ascii="宋体" w:hAnsi="宋体"/>
          <w:color w:val="333333"/>
          <w:sz w:val="28"/>
          <w:szCs w:val="28"/>
          <w:shd w:val="clear" w:color="auto" w:fill="FFFFFF"/>
        </w:rPr>
      </w:pPr>
      <w:r>
        <w:rPr>
          <w:rFonts w:hint="eastAsia" w:asciiTheme="minorEastAsia" w:hAnsiTheme="minorEastAsia" w:cstheme="minorEastAsia"/>
          <w:color w:val="333333"/>
          <w:sz w:val="28"/>
          <w:szCs w:val="28"/>
          <w:shd w:val="clear" w:fill="FFFFFF"/>
          <w:lang w:eastAsia="zh-CN"/>
        </w:rPr>
        <w:t>（</w:t>
      </w:r>
      <w:r>
        <w:rPr>
          <w:rFonts w:hint="eastAsia" w:ascii="宋体" w:hAnsi="宋体"/>
          <w:color w:val="333333"/>
          <w:sz w:val="28"/>
          <w:szCs w:val="28"/>
          <w:shd w:val="clear" w:color="auto" w:fill="FFFFFF"/>
        </w:rPr>
        <w:t xml:space="preserve">一） </w:t>
      </w:r>
      <w:r>
        <w:rPr>
          <w:rFonts w:hint="eastAsia" w:ascii="仿宋_GB2312" w:eastAsia="仿宋_GB2312"/>
          <w:color w:val="000000"/>
          <w:sz w:val="32"/>
          <w:szCs w:val="32"/>
        </w:rPr>
        <w:t>制定全县相应的贸易发展计划及规定、办法和措施</w:t>
      </w:r>
      <w:r>
        <w:rPr>
          <w:rFonts w:hint="eastAsia" w:ascii="宋体" w:hAnsi="宋体"/>
          <w:color w:val="333333"/>
          <w:sz w:val="28"/>
          <w:szCs w:val="28"/>
          <w:shd w:val="clear" w:color="auto" w:fill="FFFFFF"/>
        </w:rPr>
        <w:t xml:space="preserve">；  </w:t>
      </w:r>
    </w:p>
    <w:p>
      <w:pPr>
        <w:pStyle w:val="2"/>
        <w:widowControl/>
        <w:shd w:val="clear" w:color="auto" w:fill="FFFFFF"/>
        <w:spacing w:before="180" w:beforeAutospacing="0" w:after="360" w:afterAutospacing="0" w:line="500" w:lineRule="exact"/>
        <w:ind w:firstLine="560"/>
        <w:rPr>
          <w:rFonts w:hint="eastAsia" w:ascii="宋体" w:hAnsi="宋体"/>
          <w:color w:val="333333"/>
          <w:sz w:val="28"/>
          <w:szCs w:val="28"/>
          <w:shd w:val="clear" w:color="auto" w:fill="FFFFFF"/>
        </w:rPr>
      </w:pPr>
      <w:r>
        <w:rPr>
          <w:rFonts w:hint="eastAsia" w:ascii="宋体" w:hAnsi="宋体"/>
          <w:color w:val="333333"/>
          <w:sz w:val="28"/>
          <w:szCs w:val="28"/>
          <w:shd w:val="clear" w:color="auto" w:fill="FFFFFF"/>
        </w:rPr>
        <w:t xml:space="preserve">（二） </w:t>
      </w:r>
      <w:r>
        <w:rPr>
          <w:rFonts w:hint="eastAsia" w:ascii="仿宋_GB2312" w:eastAsia="仿宋_GB2312"/>
          <w:color w:val="000000"/>
          <w:sz w:val="32"/>
          <w:szCs w:val="32"/>
        </w:rPr>
        <w:t>负责全县招商引资、商务综合执法工作</w:t>
      </w:r>
    </w:p>
    <w:p>
      <w:pPr>
        <w:pStyle w:val="2"/>
        <w:widowControl/>
        <w:shd w:val="clear" w:color="auto" w:fill="FFFFFF"/>
        <w:spacing w:before="180" w:beforeAutospacing="0" w:after="360" w:afterAutospacing="0" w:line="500" w:lineRule="exact"/>
        <w:ind w:left="839" w:leftChars="266" w:hanging="280" w:hangingChars="100"/>
        <w:rPr>
          <w:rFonts w:hint="eastAsia" w:ascii="仿宋_GB2312" w:eastAsia="仿宋_GB2312"/>
          <w:color w:val="000000"/>
          <w:sz w:val="32"/>
          <w:szCs w:val="32"/>
        </w:rPr>
      </w:pPr>
      <w:r>
        <w:rPr>
          <w:rFonts w:hint="eastAsia" w:ascii="宋体" w:hAnsi="宋体"/>
          <w:color w:val="333333"/>
          <w:sz w:val="28"/>
          <w:szCs w:val="28"/>
          <w:shd w:val="clear" w:color="auto" w:fill="FFFFFF"/>
        </w:rPr>
        <w:t xml:space="preserve">（三）  </w:t>
      </w:r>
      <w:r>
        <w:rPr>
          <w:rFonts w:hint="eastAsia" w:ascii="仿宋_GB2312" w:eastAsia="仿宋_GB2312"/>
          <w:color w:val="000000"/>
          <w:sz w:val="32"/>
          <w:szCs w:val="32"/>
        </w:rPr>
        <w:t>提出全县流通体制意见，培育和发展城乡市</w:t>
      </w:r>
    </w:p>
    <w:p>
      <w:pPr>
        <w:pStyle w:val="2"/>
        <w:widowControl/>
        <w:shd w:val="clear" w:color="auto" w:fill="FFFFFF"/>
        <w:spacing w:before="180" w:beforeAutospacing="0" w:after="360" w:afterAutospacing="0" w:line="500" w:lineRule="exact"/>
        <w:ind w:firstLine="640" w:firstLineChars="200"/>
        <w:rPr>
          <w:rFonts w:hint="eastAsia" w:asciiTheme="minorEastAsia" w:hAnsiTheme="minorEastAsia" w:eastAsiaTheme="minorEastAsia" w:cstheme="minorEastAsia"/>
          <w:sz w:val="28"/>
          <w:szCs w:val="28"/>
        </w:rPr>
      </w:pPr>
      <w:r>
        <w:rPr>
          <w:rFonts w:hint="eastAsia" w:ascii="仿宋_GB2312" w:eastAsia="仿宋_GB2312"/>
          <w:color w:val="000000"/>
          <w:sz w:val="32"/>
          <w:szCs w:val="32"/>
        </w:rPr>
        <w:t>(四）推进流通产业结构调整，引领和推进联销经营、物流配送、电子商务以及协调和指导全县商业网点建设等工作，</w:t>
      </w:r>
      <w:r>
        <w:rPr>
          <w:rFonts w:hint="eastAsia" w:ascii="仿宋_GB2312" w:eastAsia="仿宋_GB2312"/>
          <w:sz w:val="32"/>
          <w:szCs w:val="32"/>
        </w:rPr>
        <w:t>承办县政府交办的其他事项。</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numPr>
          <w:ilvl w:val="0"/>
          <w:numId w:val="1"/>
        </w:numPr>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人员构成</w:t>
      </w:r>
    </w:p>
    <w:p>
      <w:pPr>
        <w:pStyle w:val="2"/>
        <w:keepNext w:val="0"/>
        <w:keepLines w:val="0"/>
        <w:widowControl/>
        <w:numPr>
          <w:ilvl w:val="0"/>
          <w:numId w:val="0"/>
        </w:numPr>
        <w:suppressLineNumbers w:val="0"/>
        <w:spacing w:before="180" w:beforeAutospacing="0" w:after="360" w:afterAutospacing="0" w:line="450" w:lineRule="atLeast"/>
        <w:ind w:left="993" w:leftChars="0" w:right="0" w:rightChars="0"/>
        <w:jc w:val="left"/>
        <w:rPr>
          <w:rFonts w:hint="eastAsia" w:asciiTheme="minorEastAsia" w:hAnsiTheme="minorEastAsia" w:eastAsiaTheme="minorEastAsia" w:cstheme="minorEastAsia"/>
          <w:color w:val="333333"/>
          <w:sz w:val="28"/>
          <w:szCs w:val="28"/>
        </w:rPr>
      </w:pP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500.04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500 .04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174 .43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0.26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167.28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0.25</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500.04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500.04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497.29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493.70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0.99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0.01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500 .04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174.43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0.26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497.29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167.28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0.25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497 .29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167.28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0.25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497.29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Fonts w:hint="eastAsia" w:asciiTheme="minorEastAsia" w:hAnsiTheme="minorEastAsia" w:cstheme="minorEastAsia"/>
          <w:b/>
          <w:bCs/>
          <w:i w:val="0"/>
          <w:caps w:val="0"/>
          <w:color w:val="373737"/>
          <w:spacing w:val="0"/>
          <w:sz w:val="28"/>
          <w:szCs w:val="28"/>
          <w:shd w:val="clear" w:fill="FFFFFF"/>
          <w:vertAlign w:val="baseline"/>
          <w:lang w:eastAsia="zh-CN"/>
        </w:rPr>
        <w:t>一般公共服务（类）</w:t>
      </w:r>
      <w:r>
        <w:rPr>
          <w:rFonts w:hint="eastAsia" w:asciiTheme="minorEastAsia" w:hAnsiTheme="minorEastAsia" w:cstheme="minorEastAsia"/>
          <w:i w:val="0"/>
          <w:caps w:val="0"/>
          <w:color w:val="373737"/>
          <w:spacing w:val="0"/>
          <w:sz w:val="28"/>
          <w:szCs w:val="28"/>
          <w:shd w:val="clear" w:fill="FFFFFF"/>
          <w:vertAlign w:val="baseline"/>
          <w:lang w:eastAsia="zh-CN"/>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242.65万元，占0.48%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34.37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0.07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3.59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0.01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6.68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0.02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b/>
          <w:bCs/>
          <w:i w:val="0"/>
          <w:caps w:val="0"/>
          <w:color w:val="373737"/>
          <w:spacing w:val="0"/>
          <w:sz w:val="28"/>
          <w:szCs w:val="28"/>
          <w:shd w:val="clear" w:fill="FFFFFF"/>
          <w:vertAlign w:val="baseline"/>
          <w:lang w:eastAsia="zh-CN"/>
        </w:rPr>
        <w:t>普通教育</w:t>
      </w:r>
      <w:r>
        <w:rPr>
          <w:rFonts w:hint="eastAsia" w:asciiTheme="minorEastAsia" w:hAnsiTheme="minorEastAsia" w:cstheme="minorEastAsia"/>
          <w:b/>
          <w:bCs/>
          <w:i w:val="0"/>
          <w:caps w:val="0"/>
          <w:color w:val="373737"/>
          <w:spacing w:val="0"/>
          <w:sz w:val="28"/>
          <w:szCs w:val="28"/>
          <w:shd w:val="clear" w:fill="FFFFFF"/>
          <w:vertAlign w:val="baseline"/>
          <w:lang w:val="en-US" w:eastAsia="zh-CN"/>
        </w:rPr>
        <w:t>(类)</w:t>
      </w:r>
      <w:r>
        <w:rPr>
          <w:rFonts w:hint="eastAsia" w:asciiTheme="minorEastAsia" w:hAnsiTheme="minorEastAsia" w:cstheme="minorEastAsia"/>
          <w:i w:val="0"/>
          <w:caps w:val="0"/>
          <w:color w:val="373737"/>
          <w:spacing w:val="0"/>
          <w:sz w:val="28"/>
          <w:szCs w:val="28"/>
          <w:shd w:val="clear" w:fill="FFFFFF"/>
          <w:vertAlign w:val="baseline"/>
          <w:lang w:val="en-US" w:eastAsia="zh-CN"/>
        </w:rPr>
        <w:t>支出210万元,占0.42%%。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widowControl/>
        <w:spacing w:before="180" w:beforeAutospacing="0" w:after="360" w:afterAutospacing="0" w:line="450" w:lineRule="atLeast"/>
        <w:ind w:firstLine="848"/>
        <w:rPr>
          <w:rFonts w:hint="eastAsia" w:ascii="宋体" w:hAnsi="宋体"/>
          <w:color w:val="333333"/>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146.64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497.29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339.12</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w:t>
      </w:r>
      <w:r>
        <w:rPr>
          <w:rFonts w:hint="eastAsia" w:ascii="仿宋_GB2312" w:eastAsia="仿宋_GB2312"/>
          <w:color w:val="333333"/>
          <w:sz w:val="32"/>
          <w:szCs w:val="32"/>
        </w:rPr>
        <w:t>201</w:t>
      </w:r>
      <w:r>
        <w:rPr>
          <w:rFonts w:hint="eastAsia" w:ascii="仿宋_GB2312" w:eastAsia="仿宋_GB2312"/>
          <w:color w:val="333333"/>
          <w:sz w:val="32"/>
          <w:szCs w:val="32"/>
          <w:lang w:val="en-US" w:eastAsia="zh-CN"/>
        </w:rPr>
        <w:t>8</w:t>
      </w:r>
      <w:r>
        <w:rPr>
          <w:rFonts w:hint="eastAsia" w:ascii="仿宋_GB2312" w:eastAsia="仿宋_GB2312"/>
          <w:color w:val="333333"/>
          <w:sz w:val="32"/>
          <w:szCs w:val="32"/>
        </w:rPr>
        <w:t>年增加了县专项及政府签订大连缌潞科技兴县生态发展规划费。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 xml:space="preserve">39.33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 xml:space="preserve"> 34.37</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87.39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eastAsia="zh-CN"/>
        </w:rPr>
        <w:t>在职职工</w:t>
      </w:r>
      <w:r>
        <w:rPr>
          <w:rFonts w:hint="eastAsia" w:asciiTheme="minorEastAsia" w:hAnsiTheme="minorEastAsia" w:eastAsiaTheme="minorEastAsia" w:cstheme="minorEastAsia"/>
          <w:i w:val="0"/>
          <w:caps w:val="0"/>
          <w:color w:val="373737"/>
          <w:spacing w:val="0"/>
          <w:sz w:val="28"/>
          <w:szCs w:val="28"/>
          <w:shd w:val="clear" w:fill="FFFFFF"/>
          <w:vertAlign w:val="baseline"/>
        </w:rPr>
        <w:t>退休</w:t>
      </w:r>
      <w:r>
        <w:rPr>
          <w:rFonts w:hint="eastAsia" w:asciiTheme="minorEastAsia" w:hAnsiTheme="minorEastAsia" w:cstheme="minorEastAsia"/>
          <w:i w:val="0"/>
          <w:caps w:val="0"/>
          <w:color w:val="373737"/>
          <w:spacing w:val="0"/>
          <w:sz w:val="28"/>
          <w:szCs w:val="28"/>
          <w:shd w:val="clear" w:fill="FFFFFF"/>
          <w:vertAlign w:val="baseline"/>
          <w:lang w:val="en-US" w:eastAsia="zh-CN"/>
        </w:rPr>
        <w:t>3名</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7.06</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 xml:space="preserve">9.29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132</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w:t>
      </w:r>
      <w:r>
        <w:rPr>
          <w:rFonts w:hint="eastAsia" w:asciiTheme="minorEastAsia" w:hAnsiTheme="minorEastAsia" w:cstheme="minorEastAsia"/>
          <w:i w:val="0"/>
          <w:caps w:val="0"/>
          <w:color w:val="373737"/>
          <w:spacing w:val="0"/>
          <w:sz w:val="28"/>
          <w:szCs w:val="28"/>
          <w:shd w:val="clear" w:fill="FFFFFF"/>
          <w:vertAlign w:val="baseline"/>
          <w:lang w:eastAsia="zh-CN"/>
        </w:rPr>
        <w:t>公务员转正</w:t>
      </w:r>
      <w:r>
        <w:rPr>
          <w:rFonts w:hint="eastAsia"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使医疗保险的缴交比例增加了。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3.59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6.67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87.88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eastAsia="zh-CN"/>
        </w:rPr>
        <w:t>退休</w:t>
      </w:r>
      <w:r>
        <w:rPr>
          <w:rFonts w:hint="eastAsia" w:asciiTheme="minorEastAsia" w:hAnsiTheme="minorEastAsia" w:cstheme="minorEastAsia"/>
          <w:i w:val="0"/>
          <w:caps w:val="0"/>
          <w:color w:val="373737"/>
          <w:spacing w:val="0"/>
          <w:sz w:val="28"/>
          <w:szCs w:val="28"/>
          <w:shd w:val="clear" w:fill="FFFFFF"/>
          <w:vertAlign w:val="baseline"/>
          <w:lang w:val="en-US" w:eastAsia="zh-CN"/>
        </w:rPr>
        <w:t>3名</w:t>
      </w:r>
      <w:r>
        <w:rPr>
          <w:rFonts w:hint="eastAsia" w:asciiTheme="minorEastAsia" w:hAnsiTheme="minorEastAsia" w:eastAsiaTheme="minorEastAsia" w:cstheme="minorEastAsia"/>
          <w:i w:val="0"/>
          <w:caps w:val="0"/>
          <w:color w:val="373737"/>
          <w:spacing w:val="0"/>
          <w:sz w:val="28"/>
          <w:szCs w:val="28"/>
          <w:shd w:val="clear" w:fill="FFFFFF"/>
          <w:vertAlign w:val="baseline"/>
        </w:rPr>
        <w:t>，使住房公积金的缴交比例</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2016年度财政拨款基本支出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 xml:space="preserve">493.7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223.49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 xml:space="preserve">270.21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default" w:asciiTheme="minorEastAsia" w:hAnsiTheme="minorEastAsia" w:eastAsiaTheme="minorEastAsia" w:cstheme="minorEastAsia"/>
          <w:i w:val="0"/>
          <w:caps w:val="0"/>
          <w:color w:val="333333"/>
          <w:spacing w:val="0"/>
          <w:sz w:val="28"/>
          <w:szCs w:val="28"/>
          <w:lang w:val="en-US"/>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0.078</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0.070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89.74</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 xml:space="preserve"> 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89.74</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w:t>
      </w:r>
      <w:r>
        <w:rPr>
          <w:rFonts w:hint="eastAsia" w:asciiTheme="minorEastAsia" w:hAnsiTheme="minorEastAsia" w:cstheme="minorEastAsia"/>
          <w:i w:val="0"/>
          <w:caps w:val="0"/>
          <w:color w:val="373737"/>
          <w:spacing w:val="0"/>
          <w:sz w:val="28"/>
          <w:szCs w:val="28"/>
          <w:shd w:val="clear" w:fill="FFFFFF"/>
          <w:vertAlign w:val="baseline"/>
          <w:lang w:eastAsia="zh-CN"/>
        </w:rPr>
        <w:t>比</w:t>
      </w:r>
      <w:r>
        <w:rPr>
          <w:rFonts w:hint="eastAsia" w:asciiTheme="minorEastAsia" w:hAnsiTheme="minorEastAsia" w:eastAsiaTheme="minorEastAsia" w:cstheme="minorEastAsia"/>
          <w:i w:val="0"/>
          <w:caps w:val="0"/>
          <w:color w:val="373737"/>
          <w:spacing w:val="0"/>
          <w:sz w:val="28"/>
          <w:szCs w:val="28"/>
          <w:shd w:val="clear" w:fill="FFFFFF"/>
          <w:vertAlign w:val="baseline"/>
        </w:rPr>
        <w:t>预算数</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0.008万元,减少原因来格按照上级标准,缩减公务接待开支。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0.008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10.25</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89.74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235.65</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w:t>
      </w:r>
      <w:r>
        <w:rPr>
          <w:rFonts w:hint="eastAsia" w:asciiTheme="minorEastAsia" w:hAnsiTheme="minorEastAsia" w:cstheme="minorEastAsia"/>
          <w:color w:val="333333"/>
          <w:sz w:val="28"/>
          <w:szCs w:val="28"/>
          <w:lang w:val="en-US" w:eastAsia="zh-CN"/>
        </w:rPr>
        <w:t>57.32</w:t>
      </w:r>
      <w:r>
        <w:rPr>
          <w:rFonts w:hint="eastAsia" w:asciiTheme="minorEastAsia" w:hAnsiTheme="minorEastAsia" w:eastAsiaTheme="minorEastAsia" w:cstheme="minorEastAsia"/>
          <w:color w:val="333333"/>
          <w:sz w:val="28"/>
          <w:szCs w:val="28"/>
        </w:rPr>
        <w:t>万元，增长</w:t>
      </w:r>
      <w:r>
        <w:rPr>
          <w:rFonts w:hint="eastAsia" w:asciiTheme="minorEastAsia" w:hAnsiTheme="minorEastAsia" w:cstheme="minorEastAsia"/>
          <w:color w:val="333333"/>
          <w:sz w:val="28"/>
          <w:szCs w:val="28"/>
          <w:lang w:val="en-US" w:eastAsia="zh-CN"/>
        </w:rPr>
        <w:t>32.14</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职工增长了工资</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066C0"/>
    <w:multiLevelType w:val="singleLevel"/>
    <w:tmpl w:val="427066C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8686E29"/>
    <w:rsid w:val="098217C0"/>
    <w:rsid w:val="0C916F15"/>
    <w:rsid w:val="0E980DC7"/>
    <w:rsid w:val="179B676B"/>
    <w:rsid w:val="1BD86CF1"/>
    <w:rsid w:val="1CFB22BC"/>
    <w:rsid w:val="20AA476E"/>
    <w:rsid w:val="29875E27"/>
    <w:rsid w:val="29D247C4"/>
    <w:rsid w:val="2A054FEB"/>
    <w:rsid w:val="2AC8301E"/>
    <w:rsid w:val="2DE7389C"/>
    <w:rsid w:val="3133300A"/>
    <w:rsid w:val="37845DC7"/>
    <w:rsid w:val="3DDC6AB6"/>
    <w:rsid w:val="419008B3"/>
    <w:rsid w:val="508E2B06"/>
    <w:rsid w:val="54D00B59"/>
    <w:rsid w:val="5B923DFE"/>
    <w:rsid w:val="62763A6A"/>
    <w:rsid w:val="680D728F"/>
    <w:rsid w:val="6899328B"/>
    <w:rsid w:val="6B6E45D7"/>
    <w:rsid w:val="6BC52739"/>
    <w:rsid w:val="763C3B43"/>
    <w:rsid w:val="768870B2"/>
    <w:rsid w:val="7887123D"/>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121</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2019-09-06T06:36:12Z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