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lang w:val="en-US" w:eastAsia="zh-CN"/>
        </w:rPr>
      </w:pP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年度</w:t>
      </w:r>
      <w:r>
        <w:rPr>
          <w:rFonts w:hint="eastAsia" w:asciiTheme="minorEastAsia" w:hAnsiTheme="minorEastAsia" w:cstheme="minorEastAsia"/>
          <w:b/>
          <w:color w:val="333333"/>
          <w:sz w:val="28"/>
          <w:szCs w:val="28"/>
          <w:lang w:val="en-US" w:eastAsia="zh-CN"/>
        </w:rPr>
        <w:t>绥滨县审计局决</w:t>
      </w:r>
      <w:r>
        <w:rPr>
          <w:rFonts w:hint="eastAsia" w:asciiTheme="minorEastAsia" w:hAnsiTheme="minorEastAsia" w:eastAsiaTheme="minorEastAsia" w:cstheme="minorEastAsia"/>
          <w:b/>
          <w:color w:val="333333"/>
          <w:sz w:val="28"/>
          <w:szCs w:val="28"/>
          <w:lang w:val="en-US" w:eastAsia="zh-CN"/>
        </w:rPr>
        <w:t>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spacing w:line="560" w:lineRule="exact"/>
        <w:ind w:firstLine="640" w:firstLineChars="200"/>
        <w:rPr>
          <w:rFonts w:hint="eastAsia"/>
          <w:color w:val="000000"/>
          <w:szCs w:val="21"/>
        </w:rPr>
      </w:pPr>
      <w:r>
        <w:rPr>
          <w:rFonts w:hint="eastAsia" w:ascii="仿宋_GB2312" w:eastAsia="仿宋_GB2312"/>
          <w:color w:val="000000"/>
          <w:sz w:val="32"/>
          <w:szCs w:val="32"/>
        </w:rPr>
        <w:t>（一）贯彻实施国家和省有关审计工作的方针政策和法律法规，拟订审计规章制度并监督执行。制定并组织实施全县审计工作规划、专业领域审计工作规划和年度审计计划。对直接审计、调查和核查的事项依法进行审计评价，做出审计决定或提出审计建议。</w:t>
      </w:r>
      <w:r>
        <w:rPr>
          <w:color w:val="000000"/>
          <w:szCs w:val="21"/>
        </w:rPr>
        <w:br w:type="textWrapping"/>
      </w:r>
      <w:r>
        <w:rPr>
          <w:rFonts w:hint="eastAsia"/>
          <w:color w:val="000000"/>
          <w:szCs w:val="21"/>
        </w:rPr>
        <w:t xml:space="preserve">      </w:t>
      </w:r>
      <w:r>
        <w:rPr>
          <w:rFonts w:hint="eastAsia" w:ascii="仿宋_GB2312" w:eastAsia="仿宋_GB2312"/>
          <w:color w:val="000000"/>
          <w:sz w:val="32"/>
          <w:szCs w:val="32"/>
        </w:rPr>
        <w:t>（二）负责对审计监督范围内的财政收支和财务收支的真实、合法和效益依法进行审计监督，维护财政经济秩序，提高财政资金使用效益，促进廉政建设，保障国民经济和社会健康发展。对审计、专项审计调查和核查社会审计机构相关审计报告的结果承担责任，并负有督促被审计单位整改的责任。</w:t>
      </w:r>
      <w:r>
        <w:rPr>
          <w:rFonts w:hint="eastAsia"/>
          <w:color w:val="000000"/>
          <w:szCs w:val="21"/>
        </w:rPr>
        <w:t xml:space="preserve"> </w:t>
      </w:r>
      <w:r>
        <w:rPr>
          <w:color w:val="000000"/>
          <w:szCs w:val="21"/>
        </w:rPr>
        <w:t>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向县政府和省审计厅提出年度县级预算执行和其他财政收支情况审计结果报告。受县政府委托向县人大常委会提出县级预算执行情况和其他财政收支情况的审计工作报告、审计发现问题的纠正和处理结果报告。向县政府和省审计厅报告对其他事项的审计和专项审计调查情况及结果。依法向社会公布审计结果。向县政府有关部门和乡（镇）政府通报审计情况和审计结果。</w:t>
      </w:r>
      <w:r>
        <w:rPr>
          <w:rFonts w:hint="eastAsia" w:ascii="仿宋_GB2312" w:eastAsia="仿宋_GB2312"/>
          <w:color w:val="000000"/>
          <w:sz w:val="32"/>
          <w:szCs w:val="32"/>
        </w:rPr>
        <w:br w:type="textWrapping"/>
      </w:r>
      <w:r>
        <w:rPr>
          <w:rFonts w:hint="eastAsia" w:ascii="仿宋_GB2312" w:eastAsia="仿宋_GB2312"/>
          <w:color w:val="000000"/>
          <w:sz w:val="32"/>
          <w:szCs w:val="32"/>
        </w:rPr>
        <w:t xml:space="preserve">    （四）直接审计下列事项，出具审计报告，在法定职权范围内做出审计决定或向有关主管机关提出处理处罚的建议：</w:t>
      </w:r>
      <w:r>
        <w:rPr>
          <w:rFonts w:hint="eastAsia" w:ascii="仿宋_GB2312" w:eastAsia="仿宋_GB2312"/>
          <w:color w:val="000000"/>
          <w:sz w:val="32"/>
          <w:szCs w:val="32"/>
        </w:rPr>
        <w:br w:type="textWrapping"/>
      </w:r>
      <w:r>
        <w:rPr>
          <w:rFonts w:hint="eastAsia" w:ascii="仿宋_GB2312" w:eastAsia="仿宋_GB2312"/>
          <w:color w:val="000000"/>
          <w:sz w:val="32"/>
          <w:szCs w:val="32"/>
        </w:rPr>
        <w:t xml:space="preserve">    1、县本级财政预算执行情况、决算和其他财政收支。</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2、县政府各部门、事业单位及下属单位的财政财务收支，使用财政资金的社会团体的财政收支。</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3、乡（镇）人民政府预算的执行情况和决算。</w:t>
      </w:r>
    </w:p>
    <w:p>
      <w:pPr>
        <w:spacing w:line="560" w:lineRule="exact"/>
        <w:ind w:left="630"/>
        <w:rPr>
          <w:rFonts w:hint="eastAsia" w:ascii="仿宋_GB2312" w:eastAsia="仿宋_GB2312"/>
          <w:color w:val="000000"/>
          <w:sz w:val="32"/>
          <w:szCs w:val="32"/>
        </w:rPr>
      </w:pPr>
      <w:r>
        <w:rPr>
          <w:rFonts w:hint="eastAsia" w:ascii="仿宋_GB2312" w:eastAsia="仿宋_GB2312"/>
          <w:color w:val="000000"/>
          <w:sz w:val="32"/>
          <w:szCs w:val="32"/>
        </w:rPr>
        <w:t>4、地方金融机构的资产、负债和损益状况。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5、县政府部门管理的和受县政府委托由社会团体管理的社会保障基金、环境保护资金、社会捐赠资金及其他有关基金、资金的财务收支。</w:t>
      </w:r>
    </w:p>
    <w:p>
      <w:pPr>
        <w:spacing w:line="560" w:lineRule="exact"/>
        <w:ind w:left="630"/>
        <w:rPr>
          <w:rFonts w:hint="eastAsia" w:ascii="仿宋_GB2312" w:eastAsia="仿宋_GB2312"/>
          <w:color w:val="000000"/>
          <w:sz w:val="32"/>
          <w:szCs w:val="32"/>
        </w:rPr>
      </w:pPr>
      <w:r>
        <w:rPr>
          <w:rFonts w:hint="eastAsia" w:ascii="仿宋_GB2312" w:eastAsia="仿宋_GB2312"/>
          <w:color w:val="000000"/>
          <w:sz w:val="32"/>
          <w:szCs w:val="32"/>
        </w:rPr>
        <w:t>6、国际组织和外国政府援助、贷款项目的财务收支。</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7、科级领导干部及依法属于县审计局审计监督对象的其他单位主要负责人的经济责任。</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8、县级重点建设项目的预算执行情况和决算。</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9、法律、法规、规定应由县审计局审计的其他事项。</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（五）组织实施对财经法律、法规、规章、政策和宏观调控措施执行情况、财政预算管理或国有资产管理使用等与县级财政收支有关的特定事项进行专项审计调查。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（六）依法检查审计决定执行情况，督促纠正和处理审计发现的问题，依法办理被审计单位对审计机关审计决定提请行政复议、行政诉讼事项。协助配合有关部门查处相关重大案件。</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（七）指导和监督内部审计工作，核查社会审计机构对依法属于审计监督对象的单位出具的相关审计报告。</w:t>
      </w:r>
    </w:p>
    <w:p>
      <w:pPr>
        <w:spacing w:line="560" w:lineRule="exact"/>
        <w:ind w:firstLine="315" w:firstLineChars="150"/>
        <w:rPr>
          <w:rFonts w:hint="eastAsia" w:ascii="仿宋_GB2312" w:eastAsia="仿宋_GB2312"/>
          <w:color w:val="000000"/>
          <w:sz w:val="32"/>
          <w:szCs w:val="32"/>
        </w:rPr>
      </w:pPr>
      <w:r>
        <w:rPr>
          <w:color w:val="000000"/>
          <w:szCs w:val="21"/>
        </w:rPr>
        <w:t>  </w:t>
      </w:r>
      <w:r>
        <w:rPr>
          <w:rFonts w:hint="eastAsia"/>
          <w:color w:val="000000"/>
          <w:szCs w:val="21"/>
        </w:rPr>
        <w:t xml:space="preserve">  </w:t>
      </w:r>
      <w:r>
        <w:rPr>
          <w:rFonts w:hint="eastAsia" w:ascii="仿宋_GB2312" w:eastAsia="仿宋_GB2312"/>
          <w:color w:val="000000"/>
          <w:sz w:val="32"/>
          <w:szCs w:val="32"/>
        </w:rPr>
        <w:t>（八）推广信息技术在审计领域的应用，组织审计专业的业务培训。</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仿宋_GB2312" w:eastAsia="仿宋_GB2312"/>
          <w:color w:val="000000"/>
          <w:sz w:val="32"/>
          <w:szCs w:val="32"/>
        </w:rPr>
        <w:t>（九）承办县政府及省市审计部门交办的其他事项。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6</w:t>
      </w:r>
      <w:r>
        <w:rPr>
          <w:rFonts w:hint="eastAsia" w:asciiTheme="minorEastAsia" w:hAnsiTheme="minorEastAsia" w:eastAsiaTheme="minorEastAsia" w:cstheme="minorEastAsia"/>
          <w:color w:val="333333"/>
          <w:sz w:val="28"/>
          <w:szCs w:val="28"/>
        </w:rPr>
        <w:t>个内设机构，为一级预算单位。</w:t>
      </w:r>
    </w:p>
    <w:p>
      <w:pPr>
        <w:spacing w:line="560" w:lineRule="exact"/>
        <w:ind w:left="630"/>
        <w:rPr>
          <w:rFonts w:hint="eastAsia" w:ascii="楷体_GB2312" w:eastAsia="楷体_GB2312"/>
          <w:b/>
          <w:color w:val="000000"/>
          <w:sz w:val="32"/>
          <w:szCs w:val="32"/>
        </w:rPr>
      </w:pPr>
      <w:r>
        <w:rPr>
          <w:rFonts w:hint="eastAsia" w:ascii="楷体_GB2312" w:eastAsia="楷体_GB2312"/>
          <w:b/>
          <w:color w:val="000000"/>
          <w:sz w:val="32"/>
          <w:szCs w:val="32"/>
        </w:rPr>
        <w:t>（一）</w:t>
      </w:r>
      <w:r>
        <w:rPr>
          <w:rFonts w:hint="eastAsia" w:ascii="楷体_GB2312" w:eastAsia="楷体_GB2312"/>
          <w:b/>
          <w:color w:val="000000"/>
          <w:sz w:val="32"/>
          <w:szCs w:val="32"/>
          <w:lang w:eastAsia="zh-CN"/>
        </w:rPr>
        <w:t>综合</w:t>
      </w:r>
      <w:r>
        <w:rPr>
          <w:rFonts w:hint="eastAsia" w:ascii="楷体_GB2312" w:eastAsia="楷体_GB2312"/>
          <w:b/>
          <w:color w:val="000000"/>
          <w:sz w:val="32"/>
          <w:szCs w:val="32"/>
        </w:rPr>
        <w:t xml:space="preserve">办公室 </w:t>
      </w:r>
    </w:p>
    <w:p>
      <w:pPr>
        <w:spacing w:line="560" w:lineRule="exact"/>
        <w:ind w:firstLine="640" w:firstLineChars="200"/>
        <w:rPr>
          <w:rFonts w:hint="eastAsia" w:ascii="仿宋_GB2312" w:hAnsi="宋体" w:eastAsia="仿宋_GB2312"/>
          <w:color w:val="000000"/>
          <w:sz w:val="32"/>
          <w:szCs w:val="32"/>
        </w:rPr>
      </w:pPr>
      <w:r>
        <w:rPr>
          <w:rFonts w:hint="eastAsia" w:ascii="仿宋_GB2312" w:eastAsia="仿宋_GB2312"/>
          <w:color w:val="000000"/>
          <w:sz w:val="32"/>
          <w:szCs w:val="32"/>
        </w:rPr>
        <w:t>负责机关文电、保密、档案、统计、人事、信息工作；负责机关财务、资产管理、后勤保障工作；承担政务公开、工作总结、工作规划、年度计划工作。承担审计法律、法规、规章的宣传、贯彻和执行工作。</w:t>
      </w:r>
    </w:p>
    <w:p>
      <w:pPr>
        <w:spacing w:line="560" w:lineRule="exact"/>
        <w:ind w:left="630"/>
        <w:rPr>
          <w:rFonts w:hint="eastAsia" w:ascii="楷体_GB2312" w:eastAsia="楷体_GB2312"/>
          <w:b/>
          <w:color w:val="000000"/>
          <w:sz w:val="32"/>
          <w:szCs w:val="32"/>
        </w:rPr>
      </w:pPr>
      <w:r>
        <w:rPr>
          <w:rFonts w:hint="eastAsia" w:ascii="楷体_GB2312" w:eastAsia="楷体_GB2312"/>
          <w:b/>
          <w:color w:val="000000"/>
          <w:sz w:val="32"/>
          <w:szCs w:val="32"/>
        </w:rPr>
        <w:t>（二）财政与金融审计室</w:t>
      </w:r>
      <w:r>
        <w:rPr>
          <w:rFonts w:hint="eastAsia" w:ascii="楷体_GB2312" w:eastAsia="楷体_GB2312"/>
          <w:b/>
          <w:color w:val="000000"/>
          <w:szCs w:val="21"/>
        </w:rPr>
        <w:t xml:space="preserve">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负责审计县级预算执行、决算及其他财政财务收支、县地税系统税收征管、县级国库办理的县级预算资金收纳、拨付、乡（镇）预算执行和决算；依据省审计厅授权审计县级国有金融机构和县级国有资本占控股或主导地位金融机构的资产、负债和损益，开展相关专项审计和审计调查；负责审计国际组织和外国政府贷款、援助和赠款项目的财务收支，提供审计公证报告。</w:t>
      </w:r>
    </w:p>
    <w:p>
      <w:pPr>
        <w:spacing w:line="560" w:lineRule="exact"/>
        <w:ind w:left="630"/>
        <w:rPr>
          <w:rFonts w:hint="eastAsia" w:ascii="楷体_GB2312" w:eastAsia="楷体_GB2312"/>
          <w:b/>
          <w:color w:val="000000"/>
          <w:sz w:val="32"/>
          <w:szCs w:val="32"/>
        </w:rPr>
      </w:pPr>
      <w:r>
        <w:rPr>
          <w:rFonts w:hint="eastAsia" w:ascii="楷体_GB2312" w:eastAsia="楷体_GB2312"/>
          <w:b/>
          <w:color w:val="000000"/>
          <w:sz w:val="32"/>
          <w:szCs w:val="32"/>
        </w:rPr>
        <w:t xml:space="preserve">（三）行政事业与社会保障审计室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负责审计县直党政机关、事业单位、社会团体的财务收支；组织审计县政府主管部门和下级人民政府管理的社会保障和社会捐助资金，开展专项审计和审计调查，依据省审计厅授权对相关部门和项目进行审计监督。</w:t>
      </w:r>
    </w:p>
    <w:p>
      <w:pPr>
        <w:numPr>
          <w:ilvl w:val="0"/>
          <w:numId w:val="1"/>
        </w:numPr>
        <w:spacing w:line="560" w:lineRule="exact"/>
        <w:ind w:firstLine="643" w:firstLineChars="200"/>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法制审理室</w:t>
      </w:r>
    </w:p>
    <w:p>
      <w:pPr>
        <w:numPr>
          <w:ilvl w:val="0"/>
          <w:numId w:val="0"/>
        </w:num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审理审计业务事项；检查本级审计执法情况；承担机关有关规范性文件的合法性审核工作；承担各行业审计业务质量检查和社会审计组织相关审计报告核查工作；承担机关行政复议、行政应诉工作；承担机关财经违纪举报受理工作</w:t>
      </w:r>
    </w:p>
    <w:p>
      <w:pPr>
        <w:spacing w:line="560" w:lineRule="exact"/>
        <w:ind w:firstLine="643" w:firstLineChars="200"/>
        <w:rPr>
          <w:rFonts w:hint="eastAsia" w:ascii="楷体_GB2312" w:eastAsia="楷体_GB2312"/>
          <w:b/>
          <w:color w:val="000000"/>
          <w:sz w:val="32"/>
          <w:szCs w:val="32"/>
        </w:rPr>
      </w:pPr>
      <w:r>
        <w:rPr>
          <w:rFonts w:hint="eastAsia" w:ascii="楷体_GB2312" w:eastAsia="楷体_GB2312"/>
          <w:b/>
          <w:color w:val="000000"/>
          <w:sz w:val="32"/>
          <w:szCs w:val="32"/>
        </w:rPr>
        <w:t xml:space="preserve">（五）农业与资源环保审计室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负责审计县农林水、资源环保资金的筹集、管理和使用；负责审计农林水系统及其所属单位的财务收支；开展专项审计和审计调查，依据省审计厅授权对相关部门和项目进行审计监督。</w:t>
      </w:r>
    </w:p>
    <w:p>
      <w:pPr>
        <w:spacing w:line="560" w:lineRule="exact"/>
        <w:ind w:firstLine="643" w:firstLineChars="200"/>
        <w:rPr>
          <w:rFonts w:hint="eastAsia" w:ascii="楷体_GB2312" w:eastAsia="楷体_GB2312"/>
          <w:b/>
          <w:color w:val="000000"/>
          <w:sz w:val="32"/>
          <w:szCs w:val="32"/>
        </w:rPr>
      </w:pPr>
      <w:r>
        <w:rPr>
          <w:rFonts w:hint="eastAsia" w:ascii="楷体_GB2312" w:eastAsia="楷体_GB2312"/>
          <w:b/>
          <w:color w:val="000000"/>
          <w:sz w:val="32"/>
          <w:szCs w:val="32"/>
        </w:rPr>
        <w:t xml:space="preserve">（六）经贸与固定资产投资审计室 </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根据有关法律、法规和县政府规定，</w:t>
      </w:r>
      <w:r>
        <w:rPr>
          <w:rFonts w:hint="eastAsia" w:eastAsia="仿宋_GB2312"/>
          <w:color w:val="000000"/>
          <w:sz w:val="32"/>
          <w:szCs w:val="32"/>
        </w:rPr>
        <w:t> </w:t>
      </w:r>
      <w:r>
        <w:rPr>
          <w:rFonts w:hint="eastAsia" w:ascii="仿宋_GB2312" w:eastAsia="仿宋_GB2312"/>
          <w:color w:val="000000"/>
          <w:sz w:val="32"/>
          <w:szCs w:val="32"/>
        </w:rPr>
        <w:t>组织审计县级投资和以县级投资为主的建设项目的预算执行情况和决算；负责审计交通运输、住房和城乡建设部门及其所属单位的财务收支；开展专项审计和审计调查，依据省审计厅授权对相关部门和项目进行审计监督。</w:t>
      </w:r>
    </w:p>
    <w:p>
      <w:pPr>
        <w:spacing w:line="560" w:lineRule="exact"/>
        <w:ind w:firstLine="643" w:firstLineChars="200"/>
        <w:rPr>
          <w:rFonts w:hint="eastAsia" w:ascii="楷体_GB2312" w:eastAsia="楷体_GB2312"/>
          <w:b/>
          <w:color w:val="000000"/>
          <w:sz w:val="32"/>
          <w:szCs w:val="32"/>
        </w:rPr>
      </w:pPr>
      <w:r>
        <w:rPr>
          <w:rFonts w:hint="eastAsia" w:ascii="楷体_GB2312" w:eastAsia="楷体_GB2312"/>
          <w:b/>
          <w:color w:val="000000"/>
          <w:sz w:val="32"/>
          <w:szCs w:val="32"/>
        </w:rPr>
        <w:t>（</w:t>
      </w:r>
      <w:r>
        <w:rPr>
          <w:rFonts w:hint="eastAsia" w:ascii="楷体_GB2312" w:eastAsia="楷体_GB2312"/>
          <w:b/>
          <w:color w:val="000000"/>
          <w:sz w:val="32"/>
          <w:szCs w:val="32"/>
          <w:lang w:eastAsia="zh-CN"/>
        </w:rPr>
        <w:t>七</w:t>
      </w:r>
      <w:r>
        <w:rPr>
          <w:rFonts w:hint="eastAsia" w:ascii="楷体_GB2312" w:eastAsia="楷体_GB2312"/>
          <w:b/>
          <w:color w:val="000000"/>
          <w:sz w:val="32"/>
          <w:szCs w:val="32"/>
        </w:rPr>
        <w:t>）经济责任审计</w:t>
      </w:r>
      <w:r>
        <w:rPr>
          <w:rFonts w:hint="eastAsia" w:ascii="楷体_GB2312" w:eastAsia="楷体_GB2312"/>
          <w:b/>
          <w:color w:val="000000"/>
          <w:sz w:val="32"/>
          <w:szCs w:val="32"/>
          <w:lang w:eastAsia="zh-CN"/>
        </w:rPr>
        <w:t>中心</w:t>
      </w:r>
      <w:r>
        <w:rPr>
          <w:rFonts w:hint="eastAsia" w:ascii="楷体_GB2312" w:eastAsia="楷体_GB2312"/>
          <w:b/>
          <w:color w:val="000000"/>
          <w:sz w:val="32"/>
          <w:szCs w:val="32"/>
        </w:rPr>
        <w:t xml:space="preserve"> </w:t>
      </w:r>
    </w:p>
    <w:p>
      <w:pPr>
        <w:pStyle w:val="2"/>
        <w:keepNext w:val="0"/>
        <w:keepLines w:val="0"/>
        <w:widowControl/>
        <w:suppressLineNumbers w:val="0"/>
        <w:spacing w:before="180" w:beforeAutospacing="0" w:after="360" w:afterAutospacing="0" w:line="450" w:lineRule="atLeast"/>
        <w:ind w:right="0" w:firstLine="640" w:firstLineChars="200"/>
        <w:jc w:val="left"/>
        <w:rPr>
          <w:rFonts w:hint="eastAsia" w:asciiTheme="minorEastAsia" w:hAnsiTheme="minorEastAsia" w:eastAsiaTheme="minorEastAsia" w:cstheme="minorEastAsia"/>
          <w:color w:val="333333"/>
          <w:sz w:val="28"/>
          <w:szCs w:val="28"/>
        </w:rPr>
      </w:pPr>
      <w:r>
        <w:rPr>
          <w:rFonts w:hint="eastAsia" w:ascii="仿宋_GB2312" w:eastAsia="仿宋_GB2312"/>
          <w:color w:val="000000"/>
          <w:sz w:val="32"/>
          <w:szCs w:val="32"/>
        </w:rPr>
        <w:t>负责审计县直机关、乡（镇）主要领导干部及依法属于县审计局审计监督对象的其他单位主要负责人的经济责任。</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20</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12</w:t>
      </w:r>
      <w:r>
        <w:rPr>
          <w:rFonts w:hint="eastAsia" w:asciiTheme="minorEastAsia" w:hAnsiTheme="minorEastAsia" w:eastAsiaTheme="minorEastAsia" w:cstheme="minorEastAsia"/>
          <w:color w:val="333333"/>
          <w:sz w:val="28"/>
          <w:szCs w:val="28"/>
        </w:rPr>
        <w:t>，在职</w:t>
      </w:r>
      <w:r>
        <w:rPr>
          <w:rFonts w:hint="eastAsia" w:asciiTheme="minorEastAsia" w:hAnsi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12</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遗嘱</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289.19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21.97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7.06</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35.24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11.33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289.19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289.19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247.47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89.69</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28.45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10.31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289.19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21.97</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7.06</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35.24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11.33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35.24</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降低</w:t>
      </w:r>
      <w:r>
        <w:rPr>
          <w:rFonts w:hint="eastAsia" w:asciiTheme="minorEastAsia" w:hAnsiTheme="minorEastAsia" w:cstheme="minorEastAsia"/>
          <w:i w:val="0"/>
          <w:caps w:val="0"/>
          <w:color w:val="373737"/>
          <w:spacing w:val="0"/>
          <w:sz w:val="28"/>
          <w:szCs w:val="28"/>
          <w:shd w:val="clear" w:fill="FFFFFF"/>
          <w:vertAlign w:val="baseline"/>
          <w:lang w:val="en-US" w:eastAsia="zh-CN"/>
        </w:rPr>
        <w:t>11.33</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Fonts w:hint="eastAsia" w:asciiTheme="minorEastAsia" w:hAnsiTheme="minorEastAsia" w:cstheme="minorEastAsia"/>
          <w:i w:val="0"/>
          <w:caps w:val="0"/>
          <w:color w:val="373737"/>
          <w:spacing w:val="0"/>
          <w:sz w:val="28"/>
          <w:szCs w:val="28"/>
          <w:shd w:val="clear" w:fill="FFFFFF"/>
          <w:vertAlign w:val="baseline"/>
          <w:lang w:eastAsia="zh-CN"/>
        </w:rPr>
        <w:t>一般公共服务（类）支出：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207.22万元，占75.10%；</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20.64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0.97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3.29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196.55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275.92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40.38</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56.33</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社会保障缴费支出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9.48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56.96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500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2.68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9.79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9.06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-7.46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预算数做多了</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247.47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242.63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4.84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无三公经费支出。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年度机关运行经费支出</w:t>
      </w:r>
      <w:r>
        <w:rPr>
          <w:rFonts w:hint="eastAsia" w:asciiTheme="minorEastAsia" w:hAnsiTheme="minorEastAsia" w:cstheme="minorEastAsia"/>
          <w:color w:val="333333"/>
          <w:sz w:val="28"/>
          <w:szCs w:val="28"/>
          <w:lang w:val="en-US" w:eastAsia="zh-CN"/>
        </w:rPr>
        <w:t>247.47</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9.18</w:t>
      </w:r>
      <w:r>
        <w:rPr>
          <w:rFonts w:hint="eastAsia" w:asciiTheme="minorEastAsia" w:hAnsiTheme="minorEastAsia" w:eastAsiaTheme="minorEastAsia" w:cstheme="minorEastAsia"/>
          <w:color w:val="333333"/>
          <w:sz w:val="28"/>
          <w:szCs w:val="28"/>
        </w:rPr>
        <w:t xml:space="preserve"> 万元，降低</w:t>
      </w:r>
      <w:r>
        <w:rPr>
          <w:rFonts w:hint="eastAsia" w:asciiTheme="minorEastAsia" w:hAnsiTheme="minorEastAsia" w:cstheme="minorEastAsia"/>
          <w:color w:val="333333"/>
          <w:sz w:val="28"/>
          <w:szCs w:val="28"/>
          <w:lang w:val="en-US" w:eastAsia="zh-CN"/>
        </w:rPr>
        <w:t>3.58</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人员退休减少</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w:t>
      </w:r>
      <w:bookmarkStart w:id="0" w:name="_GoBack"/>
      <w:bookmarkEnd w:id="0"/>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9E68B"/>
    <w:multiLevelType w:val="singleLevel"/>
    <w:tmpl w:val="5AD9E68B"/>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5E66DF"/>
    <w:rsid w:val="01340F75"/>
    <w:rsid w:val="01BC36E2"/>
    <w:rsid w:val="02561A5A"/>
    <w:rsid w:val="035C1C00"/>
    <w:rsid w:val="03FE7F0E"/>
    <w:rsid w:val="04E956E7"/>
    <w:rsid w:val="062A3903"/>
    <w:rsid w:val="08F71199"/>
    <w:rsid w:val="098217C0"/>
    <w:rsid w:val="0A2F5394"/>
    <w:rsid w:val="0A2F7F47"/>
    <w:rsid w:val="0A4C2A2C"/>
    <w:rsid w:val="0AD83571"/>
    <w:rsid w:val="0BA758A5"/>
    <w:rsid w:val="0CC875FF"/>
    <w:rsid w:val="0D8F57A7"/>
    <w:rsid w:val="0E980DC7"/>
    <w:rsid w:val="106D6E9A"/>
    <w:rsid w:val="10710C29"/>
    <w:rsid w:val="12C12689"/>
    <w:rsid w:val="15DE1312"/>
    <w:rsid w:val="15F5009E"/>
    <w:rsid w:val="16203FDF"/>
    <w:rsid w:val="168C377A"/>
    <w:rsid w:val="179B676B"/>
    <w:rsid w:val="17D05428"/>
    <w:rsid w:val="18D76BB3"/>
    <w:rsid w:val="1904609A"/>
    <w:rsid w:val="19111EE3"/>
    <w:rsid w:val="198A1ED4"/>
    <w:rsid w:val="1C364B70"/>
    <w:rsid w:val="1C4E57D9"/>
    <w:rsid w:val="1CFB22BC"/>
    <w:rsid w:val="1D492600"/>
    <w:rsid w:val="1D562770"/>
    <w:rsid w:val="1D57531C"/>
    <w:rsid w:val="1D59722E"/>
    <w:rsid w:val="1D81095A"/>
    <w:rsid w:val="1E27044B"/>
    <w:rsid w:val="1E7D52D0"/>
    <w:rsid w:val="1F651AF1"/>
    <w:rsid w:val="1FDB4336"/>
    <w:rsid w:val="207A7404"/>
    <w:rsid w:val="21E74413"/>
    <w:rsid w:val="22DC4818"/>
    <w:rsid w:val="241E3EE3"/>
    <w:rsid w:val="246B2349"/>
    <w:rsid w:val="24DC35F9"/>
    <w:rsid w:val="283009D3"/>
    <w:rsid w:val="286B4EF7"/>
    <w:rsid w:val="29BB3B08"/>
    <w:rsid w:val="29BE789E"/>
    <w:rsid w:val="2A054FEB"/>
    <w:rsid w:val="2D5E6B7D"/>
    <w:rsid w:val="2DE7389C"/>
    <w:rsid w:val="30713849"/>
    <w:rsid w:val="31321C9F"/>
    <w:rsid w:val="32FE5FB0"/>
    <w:rsid w:val="331F5DD2"/>
    <w:rsid w:val="35357F5C"/>
    <w:rsid w:val="36AD3D32"/>
    <w:rsid w:val="370D7962"/>
    <w:rsid w:val="377E661A"/>
    <w:rsid w:val="37DF0845"/>
    <w:rsid w:val="37E06632"/>
    <w:rsid w:val="39892C7C"/>
    <w:rsid w:val="3B570297"/>
    <w:rsid w:val="3D5361D2"/>
    <w:rsid w:val="3DC33741"/>
    <w:rsid w:val="3DDC6AB6"/>
    <w:rsid w:val="3E4E28D2"/>
    <w:rsid w:val="3F8209A6"/>
    <w:rsid w:val="3F953056"/>
    <w:rsid w:val="40124D61"/>
    <w:rsid w:val="4122474F"/>
    <w:rsid w:val="419008B3"/>
    <w:rsid w:val="41F0556E"/>
    <w:rsid w:val="42114778"/>
    <w:rsid w:val="42705885"/>
    <w:rsid w:val="429019C4"/>
    <w:rsid w:val="429027A4"/>
    <w:rsid w:val="43680985"/>
    <w:rsid w:val="43B21ACC"/>
    <w:rsid w:val="443B4A6B"/>
    <w:rsid w:val="449449CA"/>
    <w:rsid w:val="47EC48DE"/>
    <w:rsid w:val="48AF6E11"/>
    <w:rsid w:val="49661404"/>
    <w:rsid w:val="496B6A43"/>
    <w:rsid w:val="4A637935"/>
    <w:rsid w:val="4D777BE2"/>
    <w:rsid w:val="4E650CE3"/>
    <w:rsid w:val="4F545E19"/>
    <w:rsid w:val="4F6B153A"/>
    <w:rsid w:val="502273D3"/>
    <w:rsid w:val="50C2343B"/>
    <w:rsid w:val="52EB57B0"/>
    <w:rsid w:val="55A86566"/>
    <w:rsid w:val="55BA56C8"/>
    <w:rsid w:val="55BF57A5"/>
    <w:rsid w:val="55C81477"/>
    <w:rsid w:val="56EC46A7"/>
    <w:rsid w:val="575D0BE5"/>
    <w:rsid w:val="57A61D8D"/>
    <w:rsid w:val="58A47780"/>
    <w:rsid w:val="59F60162"/>
    <w:rsid w:val="59F87D76"/>
    <w:rsid w:val="5A9104F7"/>
    <w:rsid w:val="5AD23A09"/>
    <w:rsid w:val="5BCF3250"/>
    <w:rsid w:val="5C6C50C7"/>
    <w:rsid w:val="5D235C4B"/>
    <w:rsid w:val="5D356D1D"/>
    <w:rsid w:val="5DFE0677"/>
    <w:rsid w:val="5E1A1443"/>
    <w:rsid w:val="60B50286"/>
    <w:rsid w:val="60D41229"/>
    <w:rsid w:val="625047DA"/>
    <w:rsid w:val="62763A6A"/>
    <w:rsid w:val="628F77C8"/>
    <w:rsid w:val="65D471AD"/>
    <w:rsid w:val="661F1D11"/>
    <w:rsid w:val="68215864"/>
    <w:rsid w:val="694C77DA"/>
    <w:rsid w:val="6B6E45D7"/>
    <w:rsid w:val="6BB670E5"/>
    <w:rsid w:val="6BC52739"/>
    <w:rsid w:val="6C313945"/>
    <w:rsid w:val="6C721AB6"/>
    <w:rsid w:val="6CF168EF"/>
    <w:rsid w:val="6D414797"/>
    <w:rsid w:val="6D790972"/>
    <w:rsid w:val="70163751"/>
    <w:rsid w:val="70F12E2F"/>
    <w:rsid w:val="735C44B3"/>
    <w:rsid w:val="75B32807"/>
    <w:rsid w:val="75FF6B27"/>
    <w:rsid w:val="763C3B43"/>
    <w:rsid w:val="766F7224"/>
    <w:rsid w:val="768870B2"/>
    <w:rsid w:val="771A0755"/>
    <w:rsid w:val="7B3E4641"/>
    <w:rsid w:val="7B457A51"/>
    <w:rsid w:val="7BC22F3A"/>
    <w:rsid w:val="7DA97F0B"/>
    <w:rsid w:val="7DBB0802"/>
    <w:rsid w:val="7E343C20"/>
    <w:rsid w:val="7F781F00"/>
    <w:rsid w:val="7F8B337B"/>
    <w:rsid w:val="7FBB37B7"/>
    <w:rsid w:val="7FE248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uiPriority w:val="0"/>
  </w:style>
  <w:style w:type="character" w:customStyle="1" w:styleId="16">
    <w:name w:val="home"/>
    <w:basedOn w:val="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2019-09-19T12:59:39Z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