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44"/>
          <w:szCs w:val="44"/>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44"/>
          <w:szCs w:val="44"/>
          <w:lang w:val="en-US" w:eastAsia="zh-CN"/>
        </w:rPr>
        <w:t>201</w:t>
      </w:r>
      <w:r>
        <w:rPr>
          <w:rFonts w:hint="eastAsia" w:asciiTheme="minorEastAsia" w:hAnsiTheme="minorEastAsia" w:cstheme="minorEastAsia"/>
          <w:b/>
          <w:color w:val="333333"/>
          <w:sz w:val="44"/>
          <w:szCs w:val="44"/>
          <w:lang w:val="en-US" w:eastAsia="zh-CN"/>
        </w:rPr>
        <w:t>8</w:t>
      </w:r>
      <w:r>
        <w:rPr>
          <w:rFonts w:hint="eastAsia" w:asciiTheme="minorEastAsia" w:hAnsiTheme="minorEastAsia" w:eastAsiaTheme="minorEastAsia" w:cstheme="minorEastAsia"/>
          <w:b/>
          <w:color w:val="333333"/>
          <w:sz w:val="44"/>
          <w:szCs w:val="44"/>
          <w:lang w:val="en-US" w:eastAsia="zh-CN"/>
        </w:rPr>
        <w:t>年度</w:t>
      </w:r>
      <w:r>
        <w:rPr>
          <w:rFonts w:hint="eastAsia" w:asciiTheme="minorEastAsia" w:hAnsiTheme="minorEastAsia" w:cstheme="minorEastAsia"/>
          <w:b/>
          <w:color w:val="333333"/>
          <w:sz w:val="44"/>
          <w:szCs w:val="44"/>
          <w:lang w:val="en-US" w:eastAsia="zh-CN"/>
        </w:rPr>
        <w:t>绥滨县林草局</w:t>
      </w:r>
      <w:r>
        <w:rPr>
          <w:rFonts w:hint="eastAsia" w:asciiTheme="minorEastAsia" w:hAnsiTheme="minorEastAsia" w:eastAsiaTheme="minorEastAsia" w:cstheme="minorEastAsia"/>
          <w:b/>
          <w:color w:val="333333"/>
          <w:sz w:val="44"/>
          <w:szCs w:val="44"/>
          <w:lang w:val="en-US" w:eastAsia="zh-CN"/>
        </w:rPr>
        <w:t>决算文字说明</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color w:val="333333"/>
          <w:sz w:val="32"/>
          <w:szCs w:val="32"/>
        </w:rPr>
        <w:t>第一部分 部门概况</w:t>
      </w:r>
    </w:p>
    <w:p>
      <w:pPr>
        <w:pStyle w:val="2"/>
        <w:keepNext w:val="0"/>
        <w:keepLines w:val="0"/>
        <w:widowControl/>
        <w:suppressLineNumbers w:val="0"/>
        <w:spacing w:before="180" w:beforeAutospacing="0" w:after="360" w:afterAutospacing="0" w:line="450" w:lineRule="atLeast"/>
        <w:ind w:right="0" w:firstLine="840" w:firstLineChars="3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一、主要职能</w:t>
      </w:r>
    </w:p>
    <w:p>
      <w:pPr>
        <w:pStyle w:val="2"/>
        <w:keepNext w:val="0"/>
        <w:keepLines w:val="0"/>
        <w:widowControl/>
        <w:suppressLineNumbers w:val="0"/>
        <w:spacing w:before="180" w:beforeAutospacing="0" w:after="360" w:afterAutospacing="0" w:line="450" w:lineRule="atLeast"/>
        <w:ind w:right="0" w:firstLine="640" w:firstLineChars="200"/>
        <w:jc w:val="lef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sz w:val="32"/>
          <w:szCs w:val="32"/>
          <w:shd w:val="clear" w:color="auto" w:fill="FFFFFF"/>
        </w:rPr>
        <w:t>主要职责：</w:t>
      </w:r>
      <w:r>
        <w:rPr>
          <w:rFonts w:hint="eastAsia" w:ascii="仿宋_GB2312" w:hAnsi="仿宋_GB2312" w:eastAsia="仿宋_GB2312" w:cs="仿宋_GB2312"/>
          <w:snapToGrid w:val="0"/>
          <w:color w:val="000000"/>
          <w:sz w:val="32"/>
          <w:szCs w:val="32"/>
          <w:shd w:val="clear" w:color="auto" w:fill="FFFFFF"/>
        </w:rPr>
        <w:t>负责全县林业发展和森林资源保护，行使林业行政执法职能</w:t>
      </w:r>
      <w:r>
        <w:rPr>
          <w:rFonts w:hint="eastAsia" w:ascii="仿宋_GB2312" w:hAnsi="仿宋_GB2312" w:eastAsia="仿宋_GB2312" w:cs="仿宋_GB2312"/>
          <w:snapToGrid w:val="0"/>
          <w:color w:val="000000"/>
          <w:sz w:val="32"/>
          <w:szCs w:val="32"/>
          <w:shd w:val="clear" w:color="auto" w:fill="FFFFFF"/>
          <w:lang w:eastAsia="zh-CN"/>
        </w:rPr>
        <w:t>，</w:t>
      </w:r>
      <w:r>
        <w:rPr>
          <w:rFonts w:hint="eastAsia" w:ascii="仿宋_GB2312" w:hAnsi="仿宋_GB2312" w:eastAsia="仿宋_GB2312" w:cs="仿宋_GB2312"/>
          <w:snapToGrid w:val="0"/>
          <w:color w:val="000000"/>
          <w:sz w:val="32"/>
          <w:szCs w:val="32"/>
          <w:shd w:val="clear" w:color="auto" w:fill="FFFFFF"/>
        </w:rPr>
        <w:t>其具体职责如下：</w:t>
      </w:r>
    </w:p>
    <w:p>
      <w:pPr>
        <w:shd w:val="solid" w:color="FFFFFF" w:fill="auto"/>
        <w:wordWrap w:val="0"/>
        <w:autoSpaceDN w:val="0"/>
        <w:spacing w:line="520" w:lineRule="exact"/>
        <w:ind w:firstLine="624"/>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sz w:val="32"/>
          <w:szCs w:val="32"/>
          <w:shd w:val="clear" w:color="auto" w:fill="FFFFFF"/>
        </w:rPr>
        <w:t>（一）负责宣传贯彻执行党和国家有关林业的方针、政策、法律、法规、规章、决议和指示，拟订全县林业及生态建设的相关政策、发展战略、中长期规划和起草相关地方规章并监督实施。全县林业及生态建设的组织、指导和监督管理。组织开展全县森林资源、陆生野生动植物资源、湿地的调查、动态监测和评估，并统一发布相关信息。承担林业生态文明建设的有关工作。</w:t>
      </w:r>
    </w:p>
    <w:p>
      <w:pPr>
        <w:shd w:val="solid" w:color="FFFFFF" w:fill="auto"/>
        <w:wordWrap w:val="0"/>
        <w:autoSpaceDN w:val="0"/>
        <w:spacing w:line="450" w:lineRule="atLeast"/>
        <w:ind w:firstLine="54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二）组织、协调、指导和监督全县造林绿化工作。制订全县造林绿化规划和年度指导性计划，拟订相关标准和规程并监督执行，指导各类公益林和商品林的培育，指导植树造林、封山育林和组织、指导和监督全民义务植树、造林绿化工作。承担县绿化委员会的具体工作。</w:t>
      </w:r>
    </w:p>
    <w:p>
      <w:pPr>
        <w:shd w:val="solid" w:color="FFFFFF" w:fill="auto"/>
        <w:wordWrap w:val="0"/>
        <w:autoSpaceDN w:val="0"/>
        <w:spacing w:line="450" w:lineRule="atLeast"/>
        <w:ind w:firstLine="54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 xml:space="preserve">（三）承担全县森林资源保护发展监督管理的责任。贯彻执行国家森林采伐限额和林地保护利用规划，组织编制并监督执行全县森林采伐限额，监督检查林木凭证采伐、运输。组织全县森林资源调查、动态监测和统计。组织、指导林地、林权管理，组织实施林权登记、发证工作，拟订全县林地保护利用规划并指导实施，依法承担林地征用、占用的初审工作。 </w:t>
      </w:r>
    </w:p>
    <w:p>
      <w:pPr>
        <w:shd w:val="solid" w:color="FFFFFF" w:fill="auto"/>
        <w:wordWrap w:val="0"/>
        <w:autoSpaceDN w:val="0"/>
        <w:spacing w:line="450" w:lineRule="atLeast"/>
        <w:ind w:firstLine="63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四）组织、协调、指导和监督全县湿地保护工作。贯彻执行国家和省有关湿地保护规划及其相关的标准规定，拟订全县湿地保护规划及其相关的地方标准和规定。组织实施建立湿地保护区、湿地公园等保护管理工作，监督湿地的合理利用。</w:t>
      </w:r>
    </w:p>
    <w:p>
      <w:pPr>
        <w:shd w:val="solid" w:color="FFFFFF" w:fill="auto"/>
        <w:wordWrap w:val="0"/>
        <w:autoSpaceDN w:val="0"/>
        <w:spacing w:line="450" w:lineRule="atLeast"/>
        <w:ind w:firstLine="630"/>
        <w:rPr>
          <w:rFonts w:hint="eastAsia" w:ascii="仿宋_GB2312" w:hAnsi="仿宋_GB2312" w:eastAsia="仿宋_GB2312" w:cs="仿宋_GB2312"/>
          <w:snapToGrid w:val="0"/>
          <w:color w:val="000000"/>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五）组织、指导全县陆生野生动植物资源的保护和合理开发利用。依法组织、指导陆生野生动植物的救护繁育、栖息地恢复发展、疫源疫病监测，监督管理全县陆生野生动植物猎捕或采集、驯养繁殖或培植、经营利用。</w:t>
      </w:r>
    </w:p>
    <w:p>
      <w:pPr>
        <w:shd w:val="solid" w:color="FFFFFF" w:fill="auto"/>
        <w:wordWrap w:val="0"/>
        <w:autoSpaceDN w:val="0"/>
        <w:spacing w:line="450" w:lineRule="atLeast"/>
        <w:ind w:firstLine="640" w:firstLineChars="200"/>
        <w:rPr>
          <w:rFonts w:hint="eastAsia" w:ascii="仿宋_GB2312" w:hAnsi="仿宋_GB2312" w:eastAsia="仿宋_GB2312" w:cs="仿宋_GB2312"/>
          <w:snapToGrid w:val="0"/>
          <w:color w:val="000000"/>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六）监督检查全县各产业对森林、湿地和陆生野生动植物资源的开发利用。贯彻执行国家和省有关林业资源优化配置政策及其产业标准，拟订全县林业产业发展规划和相关政策措施并监督实施，组织指导林产品质量监督。</w:t>
      </w:r>
    </w:p>
    <w:p>
      <w:pPr>
        <w:shd w:val="solid" w:color="FFFFFF" w:fill="auto"/>
        <w:wordWrap w:val="0"/>
        <w:autoSpaceDN w:val="0"/>
        <w:spacing w:line="450" w:lineRule="atLeast"/>
        <w:rPr>
          <w:rFonts w:hint="eastAsia" w:ascii="仿宋_GB2312" w:hAnsi="仿宋_GB2312" w:eastAsia="仿宋_GB2312" w:cs="仿宋_GB2312"/>
          <w:snapToGrid w:val="0"/>
          <w:color w:val="000000"/>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 xml:space="preserve">   （七）承担组织、协调、指导、监督全县森林防火工作的责任。组织、协调武装警察部队和专业森林扑火队伍的防扑火工作，承担县森林防火指挥部的具体工作；承担全县林业行政执法监管的责任，组织、指导工作，指导全县林业重大违法案件的查处；指导全县林业有害生物的防治、检疫工作。   </w:t>
      </w:r>
    </w:p>
    <w:p>
      <w:pPr>
        <w:shd w:val="solid" w:color="FFFFFF" w:fill="auto"/>
        <w:wordWrap w:val="0"/>
        <w:autoSpaceDN w:val="0"/>
        <w:spacing w:line="450" w:lineRule="atLeast"/>
        <w:ind w:firstLine="640" w:firstLineChars="200"/>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 xml:space="preserve">（八）负责组织、指导、协调全县的林业经济工作。贯彻执行、组织、指导全县林业及其生态建设的生态补偿制度的建立和实施。编制部门预算并组织实施，提出县财政林业专项资金的预算建议，管理监督县级林业资金，管理县级林业国有资产。 </w:t>
      </w:r>
    </w:p>
    <w:p>
      <w:pPr>
        <w:shd w:val="solid" w:color="FFFFFF" w:fill="auto"/>
        <w:wordWrap w:val="0"/>
        <w:autoSpaceDN w:val="0"/>
        <w:spacing w:line="450" w:lineRule="atLeast"/>
        <w:rPr>
          <w:rFonts w:hint="eastAsia" w:ascii="仿宋_GB2312" w:hAnsi="仿宋_GB2312" w:eastAsia="仿宋_GB2312" w:cs="仿宋_GB2312"/>
          <w:sz w:val="32"/>
          <w:szCs w:val="32"/>
          <w:shd w:val="clear" w:color="auto" w:fill="FFFFFF"/>
        </w:rPr>
      </w:pPr>
      <w:r>
        <w:rPr>
          <w:rFonts w:hint="eastAsia" w:ascii="仿宋_GB2312" w:hAnsi="仿宋_GB2312" w:eastAsia="仿宋_GB2312" w:cs="仿宋_GB2312"/>
          <w:snapToGrid w:val="0"/>
          <w:color w:val="000000"/>
          <w:sz w:val="32"/>
          <w:szCs w:val="32"/>
          <w:shd w:val="clear" w:color="auto" w:fill="FFFFFF"/>
        </w:rPr>
        <w:t xml:space="preserve">　　（九）负责全县林业及其生态建设的科技、宣传、教育工作，组织、指导全县林业队伍建设。 </w:t>
      </w:r>
    </w:p>
    <w:p>
      <w:pPr>
        <w:numPr>
          <w:ilvl w:val="0"/>
          <w:numId w:val="1"/>
        </w:numPr>
        <w:shd w:val="solid" w:color="FFFFFF" w:fill="auto"/>
        <w:wordWrap w:val="0"/>
        <w:autoSpaceDN w:val="0"/>
        <w:spacing w:line="450" w:lineRule="atLeas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z w:val="32"/>
          <w:szCs w:val="32"/>
          <w:shd w:val="clear" w:color="auto" w:fill="FFFFFF"/>
        </w:rPr>
        <w:t>承办县委、县政府交办的其他事项。</w:t>
      </w:r>
    </w:p>
    <w:p>
      <w:pPr>
        <w:pStyle w:val="2"/>
        <w:keepNext w:val="0"/>
        <w:keepLines w:val="0"/>
        <w:widowControl/>
        <w:suppressLineNumbers w:val="0"/>
        <w:tabs>
          <w:tab w:val="left" w:pos="808"/>
        </w:tabs>
        <w:spacing w:before="180" w:beforeAutospacing="0" w:after="360" w:afterAutospacing="0" w:line="450" w:lineRule="atLeast"/>
        <w:ind w:right="0"/>
        <w:jc w:val="left"/>
        <w:rPr>
          <w:rFonts w:hint="eastAsia" w:ascii="仿宋_GB2312" w:hAnsi="仿宋_GB2312" w:eastAsia="仿宋_GB2312" w:cs="仿宋_GB2312"/>
          <w:b/>
          <w:bCs/>
          <w:color w:val="333333"/>
          <w:sz w:val="32"/>
          <w:szCs w:val="32"/>
        </w:rPr>
      </w:pPr>
      <w:r>
        <w:rPr>
          <w:rFonts w:hint="eastAsia" w:ascii="仿宋_GB2312" w:hAnsi="仿宋_GB2312" w:eastAsia="仿宋_GB2312" w:cs="仿宋_GB2312"/>
          <w:b w:val="0"/>
          <w:bCs w:val="0"/>
          <w:color w:val="333333"/>
          <w:sz w:val="32"/>
          <w:szCs w:val="32"/>
          <w:lang w:val="en-US" w:eastAsia="zh-CN"/>
        </w:rPr>
        <w:t xml:space="preserve">  </w:t>
      </w:r>
      <w:r>
        <w:rPr>
          <w:rFonts w:hint="eastAsia" w:ascii="仿宋_GB2312" w:hAnsi="仿宋_GB2312" w:eastAsia="仿宋_GB2312" w:cs="仿宋_GB2312"/>
          <w:b/>
          <w:bCs/>
          <w:color w:val="333333"/>
          <w:sz w:val="32"/>
          <w:szCs w:val="32"/>
        </w:rPr>
        <w:t>二、机构设置及部门决算单位构成</w:t>
      </w:r>
    </w:p>
    <w:p>
      <w:pPr>
        <w:pStyle w:val="2"/>
        <w:keepNext w:val="0"/>
        <w:keepLines w:val="0"/>
        <w:widowControl/>
        <w:suppressLineNumbers w:val="0"/>
        <w:spacing w:before="180" w:beforeAutospacing="0" w:after="360" w:afterAutospacing="0" w:line="450" w:lineRule="atLeast"/>
        <w:ind w:right="0" w:firstLine="640"/>
        <w:jc w:val="left"/>
        <w:rPr>
          <w:rFonts w:hint="eastAsia" w:ascii="仿宋_GB2312" w:hAnsi="仿宋_GB2312" w:eastAsia="仿宋_GB2312" w:cs="仿宋_GB2312"/>
          <w:sz w:val="32"/>
          <w:szCs w:val="32"/>
        </w:rPr>
      </w:pPr>
      <w:r>
        <w:rPr>
          <w:rFonts w:hint="eastAsia" w:ascii="仿宋_GB2312" w:hAnsi="仿宋_GB2312" w:eastAsia="仿宋_GB2312" w:cs="仿宋_GB2312"/>
          <w:snapToGrid w:val="0"/>
          <w:color w:val="000000"/>
          <w:sz w:val="32"/>
          <w:szCs w:val="32"/>
          <w:shd w:val="clear" w:color="auto" w:fill="FFFFFF"/>
        </w:rPr>
        <w:t>林</w:t>
      </w:r>
      <w:r>
        <w:rPr>
          <w:rFonts w:hint="eastAsia" w:ascii="仿宋_GB2312" w:hAnsi="仿宋_GB2312" w:eastAsia="仿宋_GB2312" w:cs="仿宋_GB2312"/>
          <w:snapToGrid w:val="0"/>
          <w:color w:val="000000"/>
          <w:sz w:val="32"/>
          <w:szCs w:val="32"/>
          <w:shd w:val="clear" w:color="auto" w:fill="FFFFFF"/>
          <w:lang w:eastAsia="zh-CN"/>
        </w:rPr>
        <w:t>草</w:t>
      </w:r>
      <w:r>
        <w:rPr>
          <w:rFonts w:hint="eastAsia" w:ascii="仿宋_GB2312" w:hAnsi="仿宋_GB2312" w:eastAsia="仿宋_GB2312" w:cs="仿宋_GB2312"/>
          <w:snapToGrid w:val="0"/>
          <w:color w:val="000000"/>
          <w:sz w:val="32"/>
          <w:szCs w:val="32"/>
          <w:shd w:val="clear" w:color="auto" w:fill="FFFFFF"/>
        </w:rPr>
        <w:t>局</w:t>
      </w:r>
      <w:r>
        <w:rPr>
          <w:rFonts w:hint="eastAsia" w:ascii="仿宋_GB2312" w:hAnsi="仿宋_GB2312" w:eastAsia="仿宋_GB2312" w:cs="仿宋_GB2312"/>
          <w:color w:val="333333"/>
          <w:sz w:val="32"/>
          <w:szCs w:val="32"/>
        </w:rPr>
        <w:t>为全额</w:t>
      </w:r>
      <w:r>
        <w:rPr>
          <w:rFonts w:hint="eastAsia" w:ascii="仿宋_GB2312" w:hAnsi="仿宋_GB2312" w:eastAsia="仿宋_GB2312" w:cs="仿宋_GB2312"/>
          <w:color w:val="333333"/>
          <w:sz w:val="32"/>
          <w:szCs w:val="32"/>
          <w:lang w:eastAsia="zh-CN"/>
        </w:rPr>
        <w:t>拨款事业</w:t>
      </w:r>
      <w:r>
        <w:rPr>
          <w:rFonts w:hint="eastAsia" w:ascii="仿宋_GB2312" w:hAnsi="仿宋_GB2312" w:eastAsia="仿宋_GB2312" w:cs="仿宋_GB2312"/>
          <w:color w:val="333333"/>
          <w:sz w:val="32"/>
          <w:szCs w:val="32"/>
        </w:rPr>
        <w:t>单位，</w:t>
      </w:r>
      <w:r>
        <w:rPr>
          <w:rFonts w:hint="eastAsia" w:ascii="仿宋_GB2312" w:hAnsi="仿宋_GB2312" w:eastAsia="仿宋_GB2312" w:cs="仿宋_GB2312"/>
          <w:snapToGrid w:val="0"/>
          <w:color w:val="000000"/>
          <w:sz w:val="32"/>
          <w:szCs w:val="32"/>
          <w:shd w:val="clear" w:color="auto" w:fill="FFFFFF"/>
          <w:lang w:eastAsia="zh-CN"/>
        </w:rPr>
        <w:t>是一级预算管理单位，下辖三个国营林场。</w:t>
      </w:r>
      <w:r>
        <w:rPr>
          <w:rFonts w:hint="eastAsia" w:ascii="仿宋_GB2312" w:hAnsi="仿宋_GB2312" w:eastAsia="仿宋_GB2312" w:cs="仿宋_GB2312"/>
          <w:snapToGrid w:val="0"/>
          <w:color w:val="000000"/>
          <w:sz w:val="32"/>
          <w:szCs w:val="32"/>
          <w:shd w:val="clear" w:color="auto" w:fill="FFFFFF"/>
        </w:rPr>
        <w:t>行政科室9个，（</w:t>
      </w:r>
      <w:r>
        <w:rPr>
          <w:rFonts w:hint="eastAsia" w:ascii="仿宋_GB2312" w:hAnsi="仿宋_GB2312" w:eastAsia="仿宋_GB2312" w:cs="仿宋_GB2312"/>
          <w:sz w:val="32"/>
          <w:szCs w:val="32"/>
        </w:rPr>
        <w:t>办公室、财会室、人劳股、森林防火指挥部办、湿地办、病防站、林政股、资源股、造林总站）；事业单位12个，9个乡镇林业站，3个国有林场（中兴边防林场、新建林场、江防林场），除了3个林场是自收自支</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单位，其他都是财政全额拨款事业单位。单位基本性质是事业单位，执行事业单位会计制度，本单位是一级预算拨款单位，报送的是单户报表</w:t>
      </w:r>
    </w:p>
    <w:p>
      <w:pPr>
        <w:pStyle w:val="2"/>
        <w:keepNext w:val="0"/>
        <w:keepLines w:val="0"/>
        <w:widowControl/>
        <w:numPr>
          <w:ilvl w:val="0"/>
          <w:numId w:val="2"/>
        </w:numPr>
        <w:suppressLineNumbers w:val="0"/>
        <w:spacing w:before="180" w:beforeAutospacing="0" w:after="360" w:afterAutospacing="0" w:line="450" w:lineRule="atLeast"/>
        <w:ind w:left="458" w:right="0" w:firstLine="426"/>
        <w:jc w:val="left"/>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b/>
          <w:bCs/>
          <w:color w:val="333333"/>
          <w:sz w:val="32"/>
          <w:szCs w:val="32"/>
        </w:rPr>
        <w:t>人员构成</w:t>
      </w:r>
    </w:p>
    <w:p>
      <w:pPr>
        <w:pStyle w:val="2"/>
        <w:keepNext w:val="0"/>
        <w:keepLines w:val="0"/>
        <w:widowControl/>
        <w:numPr>
          <w:ilvl w:val="0"/>
          <w:numId w:val="0"/>
        </w:numPr>
        <w:suppressLineNumbers w:val="0"/>
        <w:spacing w:before="180" w:beforeAutospacing="0" w:after="360" w:afterAutospacing="0" w:line="450" w:lineRule="atLeast"/>
        <w:ind w:right="0" w:rightChars="0" w:firstLine="960" w:firstLineChars="300"/>
        <w:jc w:val="left"/>
        <w:rPr>
          <w:rFonts w:hint="eastAsia" w:ascii="仿宋_GB2312" w:hAnsi="仿宋_GB2312" w:eastAsia="仿宋_GB2312" w:cs="仿宋_GB2312"/>
          <w:color w:val="333333"/>
          <w:sz w:val="32"/>
          <w:szCs w:val="32"/>
          <w:lang w:val="en-US" w:eastAsia="zh-CN"/>
        </w:rPr>
      </w:pPr>
      <w:r>
        <w:rPr>
          <w:rFonts w:hint="eastAsia" w:ascii="仿宋_GB2312" w:hAnsi="仿宋_GB2312" w:eastAsia="仿宋_GB2312" w:cs="仿宋_GB2312"/>
          <w:color w:val="333333"/>
          <w:sz w:val="32"/>
          <w:szCs w:val="32"/>
          <w:lang w:eastAsia="zh-CN"/>
        </w:rPr>
        <w:t>事业</w:t>
      </w:r>
      <w:r>
        <w:rPr>
          <w:rFonts w:hint="eastAsia" w:ascii="仿宋_GB2312" w:hAnsi="仿宋_GB2312" w:eastAsia="仿宋_GB2312" w:cs="仿宋_GB2312"/>
          <w:color w:val="333333"/>
          <w:sz w:val="32"/>
          <w:szCs w:val="32"/>
        </w:rPr>
        <w:t>单位编制数</w:t>
      </w:r>
      <w:r>
        <w:rPr>
          <w:rFonts w:hint="eastAsia" w:ascii="仿宋_GB2312" w:hAnsi="仿宋_GB2312" w:eastAsia="仿宋_GB2312" w:cs="仿宋_GB2312"/>
          <w:color w:val="333333"/>
          <w:sz w:val="32"/>
          <w:szCs w:val="32"/>
          <w:lang w:val="en-US" w:eastAsia="zh-CN"/>
        </w:rPr>
        <w:t xml:space="preserve"> 69</w:t>
      </w:r>
      <w:r>
        <w:rPr>
          <w:rFonts w:hint="eastAsia" w:ascii="仿宋_GB2312" w:hAnsi="仿宋_GB2312" w:eastAsia="仿宋_GB2312" w:cs="仿宋_GB2312"/>
          <w:color w:val="333333"/>
          <w:sz w:val="32"/>
          <w:szCs w:val="32"/>
        </w:rPr>
        <w:t>个，其中</w:t>
      </w:r>
      <w:r>
        <w:rPr>
          <w:rFonts w:hint="eastAsia" w:ascii="仿宋_GB2312" w:hAnsi="仿宋_GB2312" w:eastAsia="仿宋_GB2312" w:cs="仿宋_GB2312"/>
          <w:color w:val="333333"/>
          <w:sz w:val="32"/>
          <w:szCs w:val="32"/>
          <w:lang w:eastAsia="zh-CN"/>
        </w:rPr>
        <w:t>参照公务员管理</w:t>
      </w:r>
      <w:r>
        <w:rPr>
          <w:rFonts w:hint="eastAsia" w:ascii="仿宋_GB2312" w:hAnsi="仿宋_GB2312" w:eastAsia="仿宋_GB2312" w:cs="仿宋_GB2312"/>
          <w:color w:val="333333"/>
          <w:sz w:val="32"/>
          <w:szCs w:val="32"/>
        </w:rPr>
        <w:t>编制</w:t>
      </w:r>
      <w:r>
        <w:rPr>
          <w:rFonts w:hint="eastAsia" w:ascii="仿宋_GB2312" w:hAnsi="仿宋_GB2312" w:eastAsia="仿宋_GB2312" w:cs="仿宋_GB2312"/>
          <w:color w:val="333333"/>
          <w:sz w:val="32"/>
          <w:szCs w:val="32"/>
          <w:lang w:val="en-US" w:eastAsia="zh-CN"/>
        </w:rPr>
        <w:t xml:space="preserve"> 25 个</w:t>
      </w:r>
      <w:r>
        <w:rPr>
          <w:rFonts w:hint="eastAsia" w:ascii="仿宋_GB2312" w:hAnsi="仿宋_GB2312" w:eastAsia="仿宋_GB2312" w:cs="仿宋_GB2312"/>
          <w:color w:val="333333"/>
          <w:sz w:val="32"/>
          <w:szCs w:val="32"/>
        </w:rPr>
        <w:t>，在职</w:t>
      </w:r>
      <w:r>
        <w:rPr>
          <w:rFonts w:hint="eastAsia" w:ascii="仿宋_GB2312" w:hAnsi="仿宋_GB2312" w:eastAsia="仿宋_GB2312" w:cs="仿宋_GB2312"/>
          <w:color w:val="333333"/>
          <w:sz w:val="32"/>
          <w:szCs w:val="32"/>
          <w:lang w:val="en-US" w:eastAsia="zh-CN"/>
        </w:rPr>
        <w:t xml:space="preserve"> 22</w:t>
      </w:r>
      <w:r>
        <w:rPr>
          <w:rFonts w:hint="eastAsia" w:ascii="仿宋_GB2312" w:hAnsi="仿宋_GB2312" w:eastAsia="仿宋_GB2312" w:cs="仿宋_GB2312"/>
          <w:color w:val="333333"/>
          <w:sz w:val="32"/>
          <w:szCs w:val="32"/>
        </w:rPr>
        <w:t>人；事业编制</w:t>
      </w:r>
      <w:r>
        <w:rPr>
          <w:rFonts w:hint="eastAsia" w:ascii="仿宋_GB2312" w:hAnsi="仿宋_GB2312" w:eastAsia="仿宋_GB2312" w:cs="仿宋_GB2312"/>
          <w:color w:val="333333"/>
          <w:sz w:val="32"/>
          <w:szCs w:val="32"/>
          <w:lang w:val="en-US" w:eastAsia="zh-CN"/>
        </w:rPr>
        <w:t xml:space="preserve"> 44</w:t>
      </w:r>
      <w:r>
        <w:rPr>
          <w:rFonts w:hint="eastAsia" w:ascii="仿宋_GB2312" w:hAnsi="仿宋_GB2312" w:eastAsia="仿宋_GB2312" w:cs="仿宋_GB2312"/>
          <w:color w:val="333333"/>
          <w:sz w:val="32"/>
          <w:szCs w:val="32"/>
        </w:rPr>
        <w:t>个，在职</w:t>
      </w:r>
      <w:r>
        <w:rPr>
          <w:rFonts w:hint="eastAsia" w:ascii="仿宋_GB2312" w:hAnsi="仿宋_GB2312" w:eastAsia="仿宋_GB2312" w:cs="仿宋_GB2312"/>
          <w:color w:val="333333"/>
          <w:sz w:val="32"/>
          <w:szCs w:val="32"/>
          <w:lang w:val="en-US" w:eastAsia="zh-CN"/>
        </w:rPr>
        <w:t>38</w:t>
      </w:r>
      <w:r>
        <w:rPr>
          <w:rFonts w:hint="eastAsia" w:ascii="仿宋_GB2312" w:hAnsi="仿宋_GB2312" w:eastAsia="仿宋_GB2312" w:cs="仿宋_GB2312"/>
          <w:color w:val="333333"/>
          <w:sz w:val="32"/>
          <w:szCs w:val="32"/>
        </w:rPr>
        <w:t>人，退休</w:t>
      </w:r>
      <w:r>
        <w:rPr>
          <w:rFonts w:hint="eastAsia" w:ascii="仿宋_GB2312" w:hAnsi="仿宋_GB2312" w:eastAsia="仿宋_GB2312" w:cs="仿宋_GB2312"/>
          <w:color w:val="333333"/>
          <w:sz w:val="32"/>
          <w:szCs w:val="32"/>
          <w:lang w:val="en-US" w:eastAsia="zh-CN"/>
        </w:rPr>
        <w:t xml:space="preserve"> 8</w:t>
      </w:r>
      <w:r>
        <w:rPr>
          <w:rFonts w:hint="eastAsia" w:ascii="仿宋_GB2312" w:hAnsi="仿宋_GB2312" w:eastAsia="仿宋_GB2312" w:cs="仿宋_GB2312"/>
          <w:color w:val="333333"/>
          <w:sz w:val="32"/>
          <w:szCs w:val="32"/>
        </w:rPr>
        <w:t>人</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遗属9人。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333333"/>
          <w:sz w:val="32"/>
          <w:szCs w:val="32"/>
        </w:rPr>
        <w:t> </w:t>
      </w:r>
      <w:r>
        <w:rPr>
          <w:rFonts w:hint="eastAsia" w:asciiTheme="minorEastAsia" w:hAnsiTheme="minorEastAsia" w:eastAsiaTheme="minorEastAsia" w:cstheme="minorEastAsia"/>
          <w:b/>
          <w:color w:val="333333"/>
          <w:sz w:val="32"/>
          <w:szCs w:val="32"/>
        </w:rPr>
        <w:t>第</w:t>
      </w:r>
      <w:r>
        <w:rPr>
          <w:rFonts w:hint="eastAsia" w:asciiTheme="minorEastAsia" w:hAnsiTheme="minorEastAsia" w:eastAsiaTheme="minorEastAsia" w:cstheme="minorEastAsia"/>
          <w:b/>
          <w:color w:val="333333"/>
          <w:sz w:val="32"/>
          <w:szCs w:val="32"/>
          <w:lang w:eastAsia="zh-CN"/>
        </w:rPr>
        <w:t>二</w:t>
      </w:r>
      <w:r>
        <w:rPr>
          <w:rFonts w:hint="eastAsia" w:asciiTheme="minorEastAsia" w:hAnsiTheme="minorEastAsia" w:eastAsiaTheme="minorEastAsia" w:cstheme="minorEastAsia"/>
          <w:b/>
          <w:color w:val="333333"/>
          <w:sz w:val="32"/>
          <w:szCs w:val="32"/>
        </w:rPr>
        <w:t>部分201</w:t>
      </w:r>
      <w:r>
        <w:rPr>
          <w:rFonts w:hint="eastAsia" w:asciiTheme="minorEastAsia" w:hAnsiTheme="minorEastAsia" w:cstheme="minorEastAsia"/>
          <w:b/>
          <w:color w:val="333333"/>
          <w:sz w:val="32"/>
          <w:szCs w:val="32"/>
          <w:lang w:val="en-US" w:eastAsia="zh-CN"/>
        </w:rPr>
        <w:t>8</w:t>
      </w:r>
      <w:r>
        <w:rPr>
          <w:rFonts w:hint="eastAsia" w:asciiTheme="minorEastAsia" w:hAnsiTheme="minorEastAsia" w:eastAsiaTheme="minorEastAsia" w:cstheme="minorEastAsia"/>
          <w:b/>
          <w:color w:val="333333"/>
          <w:sz w:val="32"/>
          <w:szCs w:val="32"/>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4007.52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2769.36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1929.86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92.84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1.22</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right="0" w:firstLine="1120" w:firstLineChars="40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4007.52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4007.05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99 .99</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0.47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2769.36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800.56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28.9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1968.8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71.1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4007.05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1937.25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万元，增长</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93.6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2707.51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79.18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2.85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2695.91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97.35</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90.78</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3.26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auto"/>
          <w:spacing w:val="0"/>
          <w:sz w:val="28"/>
          <w:szCs w:val="28"/>
          <w:lang w:eastAsia="zh-CN"/>
        </w:rPr>
      </w:pPr>
      <w:bookmarkStart w:id="0" w:name="_GoBack"/>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w:t>
      </w:r>
      <w:r>
        <w:rPr>
          <w:rFonts w:hint="eastAsia" w:asciiTheme="minorEastAsia" w:hAnsiTheme="minorEastAsia" w:cstheme="minorEastAsia"/>
          <w:i w:val="0"/>
          <w:caps w:val="0"/>
          <w:color w:val="auto"/>
          <w:spacing w:val="0"/>
          <w:sz w:val="28"/>
          <w:szCs w:val="28"/>
          <w:shd w:val="clear" w:fill="FFFFFF"/>
          <w:vertAlign w:val="baseline"/>
          <w:lang w:val="en-US" w:eastAsia="zh-CN"/>
        </w:rPr>
        <w:t>2695.91</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121.37</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4.51  </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Fonts w:hint="eastAsia" w:asciiTheme="minorEastAsia" w:hAnsiTheme="minorEastAsia" w:cstheme="minorEastAsia"/>
          <w:b/>
          <w:bCs/>
          <w:i w:val="0"/>
          <w:caps w:val="0"/>
          <w:color w:val="auto"/>
          <w:spacing w:val="0"/>
          <w:sz w:val="28"/>
          <w:szCs w:val="28"/>
          <w:shd w:val="clear" w:fill="FFFFFF"/>
          <w:vertAlign w:val="baseline"/>
          <w:lang w:eastAsia="zh-CN"/>
        </w:rPr>
        <w:t>节能环保（类）</w:t>
      </w:r>
      <w:r>
        <w:rPr>
          <w:rFonts w:hint="eastAsia" w:asciiTheme="minorEastAsia" w:hAnsiTheme="minorEastAsia" w:cstheme="minorEastAsia"/>
          <w:i w:val="0"/>
          <w:caps w:val="0"/>
          <w:color w:val="auto"/>
          <w:spacing w:val="0"/>
          <w:sz w:val="28"/>
          <w:szCs w:val="28"/>
          <w:shd w:val="clear" w:fill="FFFFFF"/>
          <w:vertAlign w:val="baseline"/>
          <w:lang w:eastAsia="zh-CN"/>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266.38万元，占9.88  %；</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农林水（类）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2276.60</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84.45  </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31.56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1.16  </w:t>
      </w:r>
      <w:r>
        <w:rPr>
          <w:rFonts w:hint="eastAsia" w:asciiTheme="minorEastAsia" w:hAnsiTheme="minorEastAsia" w:eastAsiaTheme="minorEastAsia" w:cstheme="minorEastAsia"/>
          <w:i w:val="0"/>
          <w:caps w:val="0"/>
          <w:color w:val="auto"/>
          <w:spacing w:val="0"/>
          <w:sz w:val="28"/>
          <w:szCs w:val="28"/>
          <w:shd w:val="clear" w:fill="FFFFFF"/>
          <w:vertAlign w:val="baseline"/>
        </w:rPr>
        <w:t>%。</w:t>
      </w:r>
      <w:r>
        <w:rPr>
          <w:rFonts w:hint="eastAsia" w:asciiTheme="minorEastAsia" w:hAnsiTheme="minorEastAsia" w:cstheme="minorEastAsia"/>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（三）财政拨款支出决算具体情况。</w:t>
      </w:r>
      <w:r>
        <w:rPr>
          <w:rStyle w:val="5"/>
          <w:rFonts w:hint="eastAsia" w:asciiTheme="minorEastAsia" w:hAnsiTheme="minorEastAsia" w:cstheme="minorEastAsia"/>
          <w:b/>
          <w:i w:val="0"/>
          <w:caps w:val="0"/>
          <w:color w:val="auto"/>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年度财政拨款支出年初预算为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460.19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 2695.91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585.83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年增加了</w:t>
      </w:r>
      <w:r>
        <w:rPr>
          <w:rFonts w:hint="eastAsia" w:asciiTheme="minorEastAsia" w:hAnsiTheme="minorEastAsia" w:cstheme="minorEastAsia"/>
          <w:i w:val="0"/>
          <w:caps w:val="0"/>
          <w:color w:val="auto"/>
          <w:spacing w:val="0"/>
          <w:sz w:val="28"/>
          <w:szCs w:val="28"/>
          <w:shd w:val="clear" w:fill="FFFFFF"/>
          <w:vertAlign w:val="baseline"/>
          <w:lang w:eastAsia="zh-CN"/>
        </w:rPr>
        <w:t>事业</w:t>
      </w:r>
      <w:r>
        <w:rPr>
          <w:rFonts w:hint="eastAsia" w:asciiTheme="minorEastAsia" w:hAnsiTheme="minorEastAsia" w:eastAsiaTheme="minorEastAsia" w:cstheme="minorEastAsia"/>
          <w:i w:val="0"/>
          <w:caps w:val="0"/>
          <w:color w:val="auto"/>
          <w:spacing w:val="0"/>
          <w:sz w:val="28"/>
          <w:szCs w:val="28"/>
          <w:shd w:val="clear" w:fill="FFFFFF"/>
          <w:vertAlign w:val="baseline"/>
        </w:rPr>
        <w:t>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b w:val="0"/>
          <w:bCs/>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1. 社会保障和就业（类）行政事业单位离退休（款）未归口管</w:t>
      </w:r>
      <w:r>
        <w:rPr>
          <w:rStyle w:val="5"/>
          <w:rFonts w:hint="eastAsia" w:asciiTheme="minorEastAsia" w:hAnsiTheme="minorEastAsia" w:eastAsiaTheme="minorEastAsia" w:cstheme="minorEastAsia"/>
          <w:b w:val="0"/>
          <w:bCs/>
          <w:i w:val="0"/>
          <w:caps w:val="0"/>
          <w:color w:val="auto"/>
          <w:spacing w:val="0"/>
          <w:sz w:val="28"/>
          <w:szCs w:val="28"/>
          <w:shd w:val="clear" w:fill="FFFFFF"/>
          <w:vertAlign w:val="baseline"/>
        </w:rPr>
        <w:t>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45.92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121.37</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264.31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年离退休职工工资增长了。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Style w:val="5"/>
          <w:rFonts w:hint="eastAsia" w:asciiTheme="minorEastAsia" w:hAnsiTheme="minorEastAsia" w:eastAsiaTheme="minorEastAsia" w:cstheme="minorEastAsia"/>
          <w:b/>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2. </w:t>
      </w:r>
      <w:r>
        <w:rPr>
          <w:rStyle w:val="5"/>
          <w:rFonts w:hint="eastAsia" w:asciiTheme="minorEastAsia" w:hAnsiTheme="minorEastAsia" w:cstheme="minorEastAsia"/>
          <w:b/>
          <w:i w:val="0"/>
          <w:caps w:val="0"/>
          <w:color w:val="auto"/>
          <w:spacing w:val="0"/>
          <w:sz w:val="28"/>
          <w:szCs w:val="28"/>
          <w:shd w:val="clear" w:fill="FFFFFF"/>
          <w:vertAlign w:val="baseline"/>
          <w:lang w:eastAsia="zh-CN"/>
        </w:rPr>
        <w:t>节能环保</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（类）行政单位医疗（项）。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266.38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266.38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w:t>
      </w:r>
      <w:r>
        <w:rPr>
          <w:rFonts w:hint="eastAsia" w:asciiTheme="minorEastAsia" w:hAnsiTheme="minorEastAsia" w:cstheme="minorEastAsia"/>
          <w:i w:val="0"/>
          <w:caps w:val="0"/>
          <w:color w:val="auto"/>
          <w:spacing w:val="0"/>
          <w:sz w:val="28"/>
          <w:szCs w:val="28"/>
          <w:shd w:val="clear" w:fill="FFFFFF"/>
          <w:vertAlign w:val="baseline"/>
          <w:lang w:eastAsia="zh-CN"/>
        </w:rPr>
        <w:t>是增加节能环保类项目支出。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lang w:eastAsia="zh-CN"/>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384.45</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2276.59</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592.17</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年增加了行政管理事务等项目资金。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年初预算为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29.82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31.56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万元，完成年初预算的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105.84 </w:t>
      </w:r>
      <w:r>
        <w:rPr>
          <w:rFonts w:hint="eastAsia" w:asciiTheme="minorEastAsia" w:hAnsiTheme="minorEastAsia" w:eastAsiaTheme="minorEastAsia" w:cstheme="minorEastAsia"/>
          <w:i w:val="0"/>
          <w:caps w:val="0"/>
          <w:color w:val="auto"/>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auto"/>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六、201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年度财政拨款基本支出</w:t>
      </w:r>
      <w:r>
        <w:rPr>
          <w:rFonts w:hint="eastAsia" w:asciiTheme="minorEastAsia" w:hAnsiTheme="minorEastAsia" w:cstheme="minorEastAsia"/>
          <w:i w:val="0"/>
          <w:caps w:val="0"/>
          <w:color w:val="auto"/>
          <w:spacing w:val="0"/>
          <w:sz w:val="28"/>
          <w:szCs w:val="28"/>
          <w:shd w:val="clear" w:fill="FFFFFF"/>
          <w:vertAlign w:val="baseline"/>
          <w:lang w:val="en-US" w:eastAsia="zh-CN"/>
        </w:rPr>
        <w:t>738.7</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万元，其中：人员经费</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656.89 </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Fonts w:hint="eastAsia" w:asciiTheme="minorEastAsia" w:hAnsiTheme="minorEastAsia" w:cstheme="minorEastAsia"/>
          <w:i w:val="0"/>
          <w:caps w:val="0"/>
          <w:color w:val="auto"/>
          <w:spacing w:val="0"/>
          <w:sz w:val="28"/>
          <w:szCs w:val="28"/>
          <w:shd w:val="clear" w:fill="FFFFFF"/>
          <w:vertAlign w:val="baseline"/>
          <w:lang w:val="en-US" w:eastAsia="zh-CN"/>
        </w:rPr>
        <w:t>81.81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七、201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cstheme="minorEastAsia"/>
          <w:i w:val="0"/>
          <w:caps w:val="0"/>
          <w:color w:val="auto"/>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auto"/>
          <w:spacing w:val="0"/>
          <w:sz w:val="28"/>
          <w:szCs w:val="28"/>
          <w:shd w:val="clear" w:fill="FFFFFF"/>
          <w:vertAlign w:val="baseline"/>
          <w:lang w:val="en-US" w:eastAsia="zh-CN"/>
        </w:rPr>
        <w:t>6.33</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万元，支出决算为</w:t>
      </w:r>
      <w:r>
        <w:rPr>
          <w:rFonts w:hint="eastAsia" w:asciiTheme="minorEastAsia" w:hAnsiTheme="minorEastAsia" w:cstheme="minorEastAsia"/>
          <w:i w:val="0"/>
          <w:caps w:val="0"/>
          <w:color w:val="auto"/>
          <w:spacing w:val="0"/>
          <w:sz w:val="28"/>
          <w:szCs w:val="28"/>
          <w:shd w:val="clear" w:fill="FFFFFF"/>
          <w:vertAlign w:val="baseline"/>
          <w:lang w:val="en-US" w:eastAsia="zh-CN"/>
        </w:rPr>
        <w:t>3.81</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60.19</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%，其中：因公出国（境）费支出决算为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0</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%；公务用车购置及运行费支出决算为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3.48</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0.001</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0.33</w:t>
      </w:r>
      <w:r>
        <w:rPr>
          <w:rFonts w:hint="eastAsia" w:asciiTheme="minorEastAsia" w:hAnsiTheme="minorEastAsia" w:eastAsiaTheme="minorEastAsia" w:cstheme="minorEastAsia"/>
          <w:i w:val="0"/>
          <w:caps w:val="0"/>
          <w:color w:val="auto"/>
          <w:spacing w:val="0"/>
          <w:sz w:val="28"/>
          <w:szCs w:val="28"/>
          <w:shd w:val="clear" w:fill="FFFFFF"/>
          <w:vertAlign w:val="baseline"/>
        </w:rPr>
        <w:t>万元，完成预算的</w:t>
      </w:r>
      <w:r>
        <w:rPr>
          <w:rFonts w:hint="eastAsia" w:asciiTheme="minorEastAsia" w:hAnsiTheme="minorEastAsia" w:cstheme="minorEastAsia"/>
          <w:i w:val="0"/>
          <w:caps w:val="0"/>
          <w:color w:val="auto"/>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年度“三公”经费支出决算数</w:t>
      </w:r>
      <w:r>
        <w:rPr>
          <w:rFonts w:hint="eastAsia" w:asciiTheme="minorEastAsia" w:hAnsiTheme="minorEastAsia" w:cstheme="minorEastAsia"/>
          <w:i w:val="0"/>
          <w:caps w:val="0"/>
          <w:color w:val="auto"/>
          <w:spacing w:val="0"/>
          <w:sz w:val="28"/>
          <w:szCs w:val="28"/>
          <w:shd w:val="clear" w:fill="FFFFFF"/>
          <w:vertAlign w:val="baseline"/>
          <w:lang w:eastAsia="zh-CN"/>
        </w:rPr>
        <w:t>比</w:t>
      </w:r>
      <w:r>
        <w:rPr>
          <w:rFonts w:hint="eastAsia" w:asciiTheme="minorEastAsia" w:hAnsiTheme="minorEastAsia" w:eastAsiaTheme="minorEastAsia" w:cstheme="minorEastAsia"/>
          <w:i w:val="0"/>
          <w:caps w:val="0"/>
          <w:color w:val="auto"/>
          <w:spacing w:val="0"/>
          <w:sz w:val="28"/>
          <w:szCs w:val="28"/>
          <w:shd w:val="clear" w:fill="FFFFFF"/>
          <w:vertAlign w:val="baseline"/>
        </w:rPr>
        <w:t>预算数</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年度“三公”经费财政拨款支出决算数比</w:t>
      </w:r>
      <w:r>
        <w:rPr>
          <w:rFonts w:hint="eastAsia" w:asciiTheme="minorEastAsia" w:hAnsiTheme="minorEastAsia" w:cstheme="minorEastAsia"/>
          <w:i w:val="0"/>
          <w:caps w:val="0"/>
          <w:color w:val="auto"/>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auto"/>
          <w:spacing w:val="0"/>
          <w:sz w:val="28"/>
          <w:szCs w:val="28"/>
          <w:shd w:val="clear" w:fill="FFFFFF"/>
          <w:vertAlign w:val="baseline"/>
        </w:rPr>
        <w:t>年</w:t>
      </w:r>
      <w:r>
        <w:rPr>
          <w:rFonts w:hint="eastAsia" w:asciiTheme="minorEastAsia" w:hAnsiTheme="minorEastAsia" w:cstheme="minorEastAsia"/>
          <w:i w:val="0"/>
          <w:caps w:val="0"/>
          <w:color w:val="auto"/>
          <w:spacing w:val="0"/>
          <w:sz w:val="28"/>
          <w:szCs w:val="28"/>
          <w:shd w:val="clear" w:fill="FFFFFF"/>
          <w:vertAlign w:val="baseline"/>
          <w:lang w:eastAsia="zh-CN"/>
        </w:rPr>
        <w:t>增加</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1.49 </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增加</w:t>
      </w:r>
      <w:r>
        <w:rPr>
          <w:rFonts w:hint="eastAsia" w:asciiTheme="minorEastAsia" w:hAnsiTheme="minorEastAsia" w:cstheme="minorEastAsia"/>
          <w:i w:val="0"/>
          <w:caps w:val="0"/>
          <w:color w:val="auto"/>
          <w:spacing w:val="0"/>
          <w:sz w:val="28"/>
          <w:szCs w:val="28"/>
          <w:shd w:val="clear" w:fill="FFFFFF"/>
          <w:vertAlign w:val="baseline"/>
          <w:lang w:val="en-US" w:eastAsia="zh-CN"/>
        </w:rPr>
        <w:t>64.49</w:t>
      </w:r>
      <w:r>
        <w:rPr>
          <w:rFonts w:hint="eastAsia" w:asciiTheme="minorEastAsia" w:hAnsiTheme="minorEastAsia" w:eastAsiaTheme="minorEastAsia" w:cstheme="minorEastAsia"/>
          <w:i w:val="0"/>
          <w:caps w:val="0"/>
          <w:color w:val="auto"/>
          <w:spacing w:val="0"/>
          <w:sz w:val="28"/>
          <w:szCs w:val="28"/>
          <w:shd w:val="clear" w:fill="FFFFFF"/>
          <w:vertAlign w:val="baseline"/>
        </w:rPr>
        <w:t>%，公务用车购置及运行费支出决算0万元，</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auto"/>
          <w:spacing w:val="0"/>
          <w:sz w:val="28"/>
          <w:szCs w:val="28"/>
          <w:shd w:val="clear" w:fill="FFFFFF"/>
          <w:vertAlign w:val="baseline"/>
        </w:rPr>
        <w:t>%，原因为：</w:t>
      </w:r>
      <w:r>
        <w:rPr>
          <w:rFonts w:hint="eastAsia" w:asciiTheme="minorEastAsia" w:hAnsiTheme="minorEastAsia" w:cstheme="minorEastAsia"/>
          <w:i w:val="0"/>
          <w:caps w:val="0"/>
          <w:color w:val="auto"/>
          <w:spacing w:val="0"/>
          <w:sz w:val="28"/>
          <w:szCs w:val="28"/>
          <w:shd w:val="clear" w:fill="FFFFFF"/>
          <w:vertAlign w:val="baseline"/>
          <w:lang w:eastAsia="zh-CN"/>
        </w:rPr>
        <w:t>部门植树造林、林政执法任务量较上年增加</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w:t>
      </w:r>
      <w:r>
        <w:rPr>
          <w:rFonts w:hint="eastAsia" w:asciiTheme="minorEastAsia" w:hAnsiTheme="minorEastAsia" w:cstheme="minorEastAsia"/>
          <w:i w:val="0"/>
          <w:caps w:val="0"/>
          <w:color w:val="auto"/>
          <w:spacing w:val="0"/>
          <w:sz w:val="28"/>
          <w:szCs w:val="28"/>
          <w:shd w:val="clear" w:fill="FFFFFF"/>
          <w:vertAlign w:val="baseline"/>
          <w:lang w:val="en-US" w:eastAsia="zh-CN"/>
        </w:rPr>
        <w:t>0.33</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Fonts w:hint="eastAsia" w:asciiTheme="minorEastAsia" w:hAnsiTheme="minorEastAsia" w:cstheme="minorEastAsia"/>
          <w:i w:val="0"/>
          <w:caps w:val="0"/>
          <w:color w:val="auto"/>
          <w:spacing w:val="0"/>
          <w:sz w:val="28"/>
          <w:szCs w:val="28"/>
          <w:shd w:val="clear" w:fill="FFFFFF"/>
          <w:vertAlign w:val="baseline"/>
          <w:lang w:eastAsia="zh-CN"/>
        </w:rPr>
        <w:t>减少</w:t>
      </w:r>
      <w:r>
        <w:rPr>
          <w:rFonts w:hint="eastAsia" w:asciiTheme="minorEastAsia" w:hAnsiTheme="minorEastAsia" w:cstheme="minorEastAsia"/>
          <w:i w:val="0"/>
          <w:caps w:val="0"/>
          <w:color w:val="auto"/>
          <w:spacing w:val="0"/>
          <w:sz w:val="28"/>
          <w:szCs w:val="28"/>
          <w:shd w:val="clear" w:fill="FFFFFF"/>
          <w:vertAlign w:val="baseline"/>
          <w:lang w:val="en-US" w:eastAsia="zh-CN"/>
        </w:rPr>
        <w:t>2.94</w:t>
      </w:r>
      <w:r>
        <w:rPr>
          <w:rFonts w:hint="eastAsia" w:asciiTheme="minorEastAsia" w:hAnsiTheme="minorEastAsia" w:eastAsiaTheme="minorEastAsia" w:cstheme="minorEastAsia"/>
          <w:i w:val="0"/>
          <w:caps w:val="0"/>
          <w:color w:val="auto"/>
          <w:spacing w:val="0"/>
          <w:sz w:val="28"/>
          <w:szCs w:val="28"/>
          <w:shd w:val="clear" w:fill="FFFFFF"/>
          <w:vertAlign w:val="baseline"/>
        </w:rPr>
        <w:t>%，原因为：</w:t>
      </w:r>
      <w:r>
        <w:rPr>
          <w:rFonts w:hint="eastAsia" w:asciiTheme="minorEastAsia" w:hAnsiTheme="minorEastAsia" w:cstheme="minorEastAsia"/>
          <w:i w:val="0"/>
          <w:caps w:val="0"/>
          <w:color w:val="auto"/>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auto"/>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auto"/>
          <w:spacing w:val="0"/>
          <w:sz w:val="28"/>
          <w:szCs w:val="28"/>
        </w:rPr>
      </w:pPr>
      <w:r>
        <w:rPr>
          <w:rFonts w:hint="eastAsia" w:asciiTheme="minorEastAsia" w:hAnsiTheme="minorEastAsia" w:eastAsiaTheme="minorEastAsia" w:cstheme="minorEastAsia"/>
          <w:i w:val="0"/>
          <w:caps w:val="0"/>
          <w:color w:val="auto"/>
          <w:spacing w:val="0"/>
          <w:sz w:val="28"/>
          <w:szCs w:val="28"/>
          <w:shd w:val="clear" w:fill="FFFFFF"/>
          <w:vertAlign w:val="baseline"/>
        </w:rPr>
        <w:t>201</w:t>
      </w:r>
      <w:r>
        <w:rPr>
          <w:rFonts w:hint="eastAsia" w:asciiTheme="minorEastAsia" w:hAnsiTheme="minorEastAsia" w:cstheme="minorEastAsia"/>
          <w:i w:val="0"/>
          <w:caps w:val="0"/>
          <w:color w:val="auto"/>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auto"/>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auto"/>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auto"/>
          <w:spacing w:val="0"/>
          <w:sz w:val="28"/>
          <w:szCs w:val="28"/>
          <w:shd w:val="clear" w:fill="FFFFFF"/>
          <w:vertAlign w:val="baseline"/>
          <w:lang w:val="en-US" w:eastAsia="zh-CN"/>
        </w:rPr>
        <w:t>3.48</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91.34</w:t>
      </w:r>
      <w:r>
        <w:rPr>
          <w:rFonts w:hint="eastAsia" w:asciiTheme="minorEastAsia" w:hAnsiTheme="minorEastAsia" w:eastAsiaTheme="minorEastAsia" w:cstheme="minorEastAsia"/>
          <w:i w:val="0"/>
          <w:caps w:val="0"/>
          <w:color w:val="auto"/>
          <w:spacing w:val="0"/>
          <w:sz w:val="28"/>
          <w:szCs w:val="28"/>
          <w:shd w:val="clear" w:fill="FFFFFF"/>
          <w:vertAlign w:val="baseline"/>
        </w:rPr>
        <w:t>%；公务接待费支出决算</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 xml:space="preserve"> 0.33 </w:t>
      </w:r>
      <w:r>
        <w:rPr>
          <w:rFonts w:hint="eastAsia" w:asciiTheme="minorEastAsia" w:hAnsiTheme="minorEastAsia" w:eastAsiaTheme="minorEastAsia" w:cstheme="minorEastAsia"/>
          <w:i w:val="0"/>
          <w:caps w:val="0"/>
          <w:color w:val="auto"/>
          <w:spacing w:val="0"/>
          <w:sz w:val="28"/>
          <w:szCs w:val="28"/>
          <w:shd w:val="clear" w:fill="FFFFFF"/>
          <w:vertAlign w:val="baseline"/>
        </w:rPr>
        <w:t>万元，占</w:t>
      </w:r>
      <w:r>
        <w:rPr>
          <w:rFonts w:hint="eastAsia" w:asciiTheme="minorEastAsia" w:hAnsiTheme="minorEastAsia" w:cstheme="minorEastAsia"/>
          <w:i w:val="0"/>
          <w:caps w:val="0"/>
          <w:color w:val="auto"/>
          <w:spacing w:val="0"/>
          <w:sz w:val="28"/>
          <w:szCs w:val="28"/>
          <w:shd w:val="clear" w:fill="FFFFFF"/>
          <w:vertAlign w:val="baseline"/>
          <w:lang w:val="en-US" w:eastAsia="zh-CN"/>
        </w:rPr>
        <w:t>8.66</w:t>
      </w:r>
      <w:r>
        <w:rPr>
          <w:rFonts w:hint="eastAsia" w:asciiTheme="minorEastAsia" w:hAnsiTheme="minorEastAsia" w:eastAsiaTheme="minorEastAsia" w:cstheme="minorEastAsia"/>
          <w:i w:val="0"/>
          <w:caps w:val="0"/>
          <w:color w:val="auto"/>
          <w:spacing w:val="0"/>
          <w:sz w:val="28"/>
          <w:szCs w:val="28"/>
          <w:shd w:val="clear" w:fill="FFFFFF"/>
          <w:vertAlign w:val="baseline"/>
        </w:rPr>
        <w:t>%。</w:t>
      </w:r>
    </w:p>
    <w:p>
      <w:pPr>
        <w:pStyle w:val="2"/>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auto"/>
          <w:spacing w:val="0"/>
          <w:sz w:val="28"/>
          <w:szCs w:val="28"/>
          <w:shd w:val="clear" w:fill="FFFFFF"/>
          <w:vertAlign w:val="baseline"/>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因公出国（境）费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p>
    <w:p>
      <w:pPr>
        <w:pStyle w:val="2"/>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645" w:leftChars="0" w:right="0" w:rightChars="0" w:firstLine="560" w:firstLineChars="200"/>
        <w:jc w:val="left"/>
        <w:textAlignment w:val="baseline"/>
        <w:rPr>
          <w:rFonts w:hint="eastAsia" w:asciiTheme="minorEastAsia" w:hAnsiTheme="minorEastAsia" w:eastAsiaTheme="minorEastAsia" w:cstheme="minorEastAsia"/>
          <w:i w:val="0"/>
          <w:caps w:val="0"/>
          <w:color w:val="auto"/>
          <w:spacing w:val="0"/>
          <w:sz w:val="28"/>
          <w:szCs w:val="28"/>
          <w:shd w:val="clear" w:fill="FFFFFF"/>
          <w:vertAlign w:val="baseline"/>
          <w:lang w:eastAsia="zh-CN"/>
        </w:rPr>
      </w:pPr>
      <w:r>
        <w:rPr>
          <w:rFonts w:hint="eastAsia" w:asciiTheme="minorEastAsia" w:hAnsiTheme="minorEastAsia" w:cstheme="minorEastAsia"/>
          <w:i w:val="0"/>
          <w:caps w:val="0"/>
          <w:color w:val="auto"/>
          <w:spacing w:val="0"/>
          <w:sz w:val="28"/>
          <w:szCs w:val="28"/>
          <w:shd w:val="clear" w:fill="FFFFFF"/>
          <w:vertAlign w:val="baseline"/>
          <w:lang w:eastAsia="zh-CN"/>
        </w:rPr>
        <w:t>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3.48</w:t>
      </w:r>
      <w:r>
        <w:rPr>
          <w:rFonts w:hint="eastAsia" w:asciiTheme="minorEastAsia" w:hAnsiTheme="minorEastAsia" w:eastAsiaTheme="minorEastAsia" w:cstheme="minorEastAsia"/>
          <w:i w:val="0"/>
          <w:caps w:val="0"/>
          <w:color w:val="auto"/>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auto"/>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0</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auto"/>
          <w:spacing w:val="0"/>
          <w:sz w:val="28"/>
          <w:szCs w:val="28"/>
          <w:shd w:val="clear" w:fill="FFFFFF"/>
          <w:vertAlign w:val="baseline"/>
        </w:rPr>
        <w:t>支出</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3.48</w:t>
      </w:r>
      <w:r>
        <w:rPr>
          <w:rFonts w:hint="eastAsia" w:asciiTheme="minorEastAsia" w:hAnsiTheme="minorEastAsia" w:eastAsiaTheme="minorEastAsia" w:cstheme="minorEastAsia"/>
          <w:i w:val="0"/>
          <w:caps w:val="0"/>
          <w:color w:val="auto"/>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auto"/>
          <w:spacing w:val="0"/>
          <w:sz w:val="28"/>
          <w:szCs w:val="28"/>
          <w:shd w:val="clear" w:fill="FFFFFF"/>
          <w:vertAlign w:val="baseline"/>
        </w:rPr>
        <w:t>公务用车保有量</w:t>
      </w:r>
      <w:r>
        <w:rPr>
          <w:rStyle w:val="5"/>
          <w:rFonts w:hint="eastAsia" w:asciiTheme="minorEastAsia" w:hAnsiTheme="minorEastAsia" w:cstheme="minorEastAsia"/>
          <w:b/>
          <w:i w:val="0"/>
          <w:caps w:val="0"/>
          <w:color w:val="auto"/>
          <w:spacing w:val="0"/>
          <w:sz w:val="28"/>
          <w:szCs w:val="28"/>
          <w:shd w:val="clear" w:fill="FFFFFF"/>
          <w:vertAlign w:val="baseline"/>
          <w:lang w:val="en-US" w:eastAsia="zh-CN"/>
        </w:rPr>
        <w:t>1</w:t>
      </w:r>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0.33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13</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60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r>
        <w:rPr>
          <w:rFonts w:hint="eastAsia" w:asciiTheme="minorEastAsia" w:hAnsiTheme="minorEastAsia" w:cstheme="minorEastAsia"/>
          <w:i w:val="0"/>
          <w:caps w:val="0"/>
          <w:color w:val="373737"/>
          <w:spacing w:val="0"/>
          <w:sz w:val="28"/>
          <w:szCs w:val="28"/>
          <w:shd w:val="clear" w:fill="FFFFFF"/>
          <w:vertAlign w:val="baseline"/>
          <w:lang w:eastAsia="zh-CN"/>
        </w:rPr>
        <w:t>。</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b/>
          <w:color w:val="333333"/>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900" w:right="0" w:firstLine="843" w:firstLineChars="300"/>
        <w:jc w:val="left"/>
        <w:rPr>
          <w:rFonts w:hint="eastAsia" w:asciiTheme="minorEastAsia" w:hAnsiTheme="minorEastAsia" w:eastAsiaTheme="minorEastAsia" w:cstheme="minorEastAsia"/>
          <w:b/>
          <w:color w:val="333333"/>
          <w:sz w:val="28"/>
          <w:szCs w:val="28"/>
          <w:lang w:eastAsia="zh-CN"/>
        </w:rPr>
      </w:pPr>
      <w:r>
        <w:rPr>
          <w:rFonts w:hint="eastAsia" w:asciiTheme="minorEastAsia" w:hAnsiTheme="minorEastAsia" w:cstheme="minorEastAsia"/>
          <w:b/>
          <w:color w:val="333333"/>
          <w:sz w:val="28"/>
          <w:szCs w:val="28"/>
          <w:lang w:eastAsia="zh-CN"/>
        </w:rPr>
        <w:t>无</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w:t>
      </w:r>
      <w:r>
        <w:rPr>
          <w:rFonts w:hint="eastAsia" w:asciiTheme="minorEastAsia" w:hAnsiTheme="minorEastAsia" w:cstheme="minorEastAsia"/>
          <w:color w:val="333333"/>
          <w:sz w:val="28"/>
          <w:szCs w:val="28"/>
          <w:lang w:eastAsia="zh-CN"/>
        </w:rPr>
        <w:t>事业</w:t>
      </w:r>
      <w:r>
        <w:rPr>
          <w:rFonts w:hint="eastAsia" w:asciiTheme="minorEastAsia" w:hAnsiTheme="minorEastAsia" w:eastAsiaTheme="minorEastAsia" w:cstheme="minorEastAsia"/>
          <w:color w:val="333333"/>
          <w:sz w:val="28"/>
          <w:szCs w:val="28"/>
        </w:rPr>
        <w:t xml:space="preserve">运行经费支出 </w:t>
      </w:r>
      <w:r>
        <w:rPr>
          <w:rFonts w:hint="eastAsia" w:asciiTheme="minorEastAsia" w:hAnsiTheme="minorEastAsia" w:cstheme="minorEastAsia"/>
          <w:color w:val="333333"/>
          <w:sz w:val="28"/>
          <w:szCs w:val="28"/>
          <w:lang w:val="en-US" w:eastAsia="zh-CN"/>
        </w:rPr>
        <w:t>73.83</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年增加</w:t>
      </w:r>
      <w:r>
        <w:rPr>
          <w:rFonts w:hint="eastAsia" w:asciiTheme="minorEastAsia" w:hAnsiTheme="minorEastAsia" w:cstheme="minorEastAsia"/>
          <w:color w:val="333333"/>
          <w:sz w:val="28"/>
          <w:szCs w:val="28"/>
          <w:lang w:val="en-US" w:eastAsia="zh-CN"/>
        </w:rPr>
        <w:t>19.76</w:t>
      </w:r>
      <w:r>
        <w:rPr>
          <w:rFonts w:hint="eastAsia" w:asciiTheme="minorEastAsia" w:hAnsiTheme="minorEastAsia" w:eastAsiaTheme="minorEastAsia" w:cstheme="minorEastAsia"/>
          <w:color w:val="333333"/>
          <w:sz w:val="28"/>
          <w:szCs w:val="28"/>
        </w:rPr>
        <w:t>万元，增长</w:t>
      </w:r>
      <w:r>
        <w:rPr>
          <w:rFonts w:hint="eastAsia" w:asciiTheme="minorEastAsia" w:hAnsiTheme="minorEastAsia" w:cstheme="minorEastAsia"/>
          <w:color w:val="333333"/>
          <w:sz w:val="28"/>
          <w:szCs w:val="28"/>
          <w:lang w:val="en-US" w:eastAsia="zh-CN"/>
        </w:rPr>
        <w:t>36.55</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val="en-US" w:eastAsia="zh-CN"/>
        </w:rPr>
        <w:t>2018年县专项在事业运行经费列支。</w:t>
      </w:r>
      <w:r>
        <w:rPr>
          <w:rFonts w:hint="eastAsia" w:asciiTheme="minorEastAsia" w:hAnsiTheme="minorEastAsia" w:eastAsiaTheme="minorEastAsia" w:cstheme="minorEastAsia"/>
          <w:color w:val="333333"/>
          <w:sz w:val="28"/>
          <w:szCs w:val="28"/>
        </w:rPr>
        <w:t>（具体增减原因由部门根据实际情况填列）。</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183</w:t>
      </w:r>
      <w:r>
        <w:rPr>
          <w:rFonts w:hint="eastAsia" w:asciiTheme="minorEastAsia" w:hAnsiTheme="minorEastAsia" w:eastAsiaTheme="minorEastAsia" w:cstheme="minorEastAsia"/>
          <w:color w:val="333333"/>
          <w:sz w:val="28"/>
          <w:szCs w:val="28"/>
        </w:rPr>
        <w:t xml:space="preserve"> 万元，其中：政府采购货物支出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183</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万元、政府采购工程支出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万元、政府采购服务支出</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辆，其中，一般公务用车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 xml:space="preserve">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 xml:space="preserve"> 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1968.8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val="en-US" w:eastAsia="zh-CN"/>
        </w:rPr>
        <w:t>森林生态效益</w:t>
      </w:r>
      <w:r>
        <w:rPr>
          <w:rFonts w:hint="eastAsia" w:asciiTheme="minorEastAsia" w:hAnsiTheme="minorEastAsia" w:eastAsiaTheme="minorEastAsia" w:cstheme="minorEastAsia"/>
          <w:color w:val="333333"/>
          <w:sz w:val="28"/>
          <w:szCs w:val="28"/>
        </w:rPr>
        <w:t>”等 7 个项目进行了绩效评价，共涉及资金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1968.8</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万元。从评价情况来看，本部门共开展了</w:t>
      </w:r>
      <w:r>
        <w:rPr>
          <w:rFonts w:hint="eastAsia" w:asciiTheme="minorEastAsia" w:hAnsiTheme="minorEastAsia" w:cstheme="minorEastAsia"/>
          <w:color w:val="333333"/>
          <w:sz w:val="28"/>
          <w:szCs w:val="28"/>
          <w:lang w:eastAsia="zh-CN"/>
        </w:rPr>
        <w:t>森林生态效益、扶贫整合资金等</w:t>
      </w:r>
      <w:r>
        <w:rPr>
          <w:rFonts w:hint="eastAsia" w:asciiTheme="minorEastAsia" w:hAnsiTheme="minorEastAsia" w:eastAsiaTheme="minorEastAsia" w:cstheme="minorEastAsia"/>
          <w:color w:val="333333"/>
          <w:sz w:val="28"/>
          <w:szCs w:val="28"/>
        </w:rPr>
        <w:t>进行了绩效考核。</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83E3C"/>
    <w:multiLevelType w:val="singleLevel"/>
    <w:tmpl w:val="0E583E3C"/>
    <w:lvl w:ilvl="0" w:tentative="0">
      <w:start w:val="3"/>
      <w:numFmt w:val="chineseCounting"/>
      <w:suff w:val="nothing"/>
      <w:lvlText w:val="%1、"/>
      <w:lvlJc w:val="left"/>
      <w:rPr>
        <w:rFonts w:hint="eastAsia"/>
      </w:rPr>
    </w:lvl>
  </w:abstractNum>
  <w:abstractNum w:abstractNumId="1">
    <w:nsid w:val="58004957"/>
    <w:multiLevelType w:val="singleLevel"/>
    <w:tmpl w:val="58004957"/>
    <w:lvl w:ilvl="0" w:tentative="0">
      <w:start w:val="10"/>
      <w:numFmt w:val="chineseCounting"/>
      <w:suff w:val="nothing"/>
      <w:lvlText w:val="（%1）"/>
      <w:lvlJc w:val="left"/>
    </w:lvl>
  </w:abstractNum>
  <w:abstractNum w:abstractNumId="2">
    <w:nsid w:val="67C2A403"/>
    <w:multiLevelType w:val="singleLevel"/>
    <w:tmpl w:val="67C2A403"/>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63F34D5"/>
    <w:rsid w:val="07B80424"/>
    <w:rsid w:val="081F7975"/>
    <w:rsid w:val="098217C0"/>
    <w:rsid w:val="0AB3051E"/>
    <w:rsid w:val="0C63639F"/>
    <w:rsid w:val="0D8F4EF4"/>
    <w:rsid w:val="0E980DC7"/>
    <w:rsid w:val="0F1C25B5"/>
    <w:rsid w:val="127F1A75"/>
    <w:rsid w:val="12FA18D3"/>
    <w:rsid w:val="179B676B"/>
    <w:rsid w:val="17BA27B9"/>
    <w:rsid w:val="1CFB22BC"/>
    <w:rsid w:val="1D58133C"/>
    <w:rsid w:val="1D780964"/>
    <w:rsid w:val="1E7542C1"/>
    <w:rsid w:val="1EBA2A75"/>
    <w:rsid w:val="1EEA68B1"/>
    <w:rsid w:val="20BA0A9A"/>
    <w:rsid w:val="20BD05AB"/>
    <w:rsid w:val="258F185B"/>
    <w:rsid w:val="26FA7300"/>
    <w:rsid w:val="28CA2B88"/>
    <w:rsid w:val="2A054FEB"/>
    <w:rsid w:val="2B7E150D"/>
    <w:rsid w:val="2D9D715C"/>
    <w:rsid w:val="2DE7389C"/>
    <w:rsid w:val="305F3DFD"/>
    <w:rsid w:val="38C867EF"/>
    <w:rsid w:val="393D22C2"/>
    <w:rsid w:val="3ACC27F6"/>
    <w:rsid w:val="3D930957"/>
    <w:rsid w:val="3D934085"/>
    <w:rsid w:val="3DDC6AB6"/>
    <w:rsid w:val="3FBA51D9"/>
    <w:rsid w:val="419008B3"/>
    <w:rsid w:val="420744B3"/>
    <w:rsid w:val="47A02C67"/>
    <w:rsid w:val="488D3008"/>
    <w:rsid w:val="49CB247A"/>
    <w:rsid w:val="49D87BB0"/>
    <w:rsid w:val="4A9036BA"/>
    <w:rsid w:val="4A9D6C78"/>
    <w:rsid w:val="4E352987"/>
    <w:rsid w:val="51451D9F"/>
    <w:rsid w:val="53803B14"/>
    <w:rsid w:val="54D272E7"/>
    <w:rsid w:val="54E1094E"/>
    <w:rsid w:val="5A4750E7"/>
    <w:rsid w:val="5BF20BCB"/>
    <w:rsid w:val="5C1E2A85"/>
    <w:rsid w:val="5D006682"/>
    <w:rsid w:val="5D9B0CA2"/>
    <w:rsid w:val="5FC81062"/>
    <w:rsid w:val="62763A6A"/>
    <w:rsid w:val="63B8399D"/>
    <w:rsid w:val="64DF2F25"/>
    <w:rsid w:val="6B6E45D7"/>
    <w:rsid w:val="6BC52739"/>
    <w:rsid w:val="6F7C09EF"/>
    <w:rsid w:val="70974B75"/>
    <w:rsid w:val="724043CD"/>
    <w:rsid w:val="75341090"/>
    <w:rsid w:val="75627B84"/>
    <w:rsid w:val="76060219"/>
    <w:rsid w:val="763C3B43"/>
    <w:rsid w:val="768870B2"/>
    <w:rsid w:val="76D5404C"/>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205</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