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adjustRightInd w:val="0"/>
        <w:snapToGrid w:val="0"/>
        <w:spacing w:beforeLines="50" w:beforeAutospacing="0" w:afterLines="50" w:afterAutospacing="0" w:line="360" w:lineRule="auto"/>
        <w:rPr>
          <w:rFonts w:ascii="宋体" w:cs="宋体"/>
          <w:b/>
          <w:color w:val="333333"/>
          <w:sz w:val="32"/>
          <w:szCs w:val="32"/>
        </w:rPr>
      </w:pPr>
      <w:r>
        <w:rPr>
          <w:rFonts w:ascii="宋体" w:hAnsi="宋体" w:cs="宋体"/>
          <w:b/>
          <w:color w:val="333333"/>
          <w:sz w:val="28"/>
          <w:szCs w:val="28"/>
        </w:rPr>
        <w:t xml:space="preserve"> </w:t>
      </w:r>
      <w:r>
        <w:rPr>
          <w:rFonts w:ascii="宋体" w:hAnsi="宋体" w:cs="宋体"/>
          <w:b/>
          <w:color w:val="333333"/>
          <w:sz w:val="32"/>
          <w:szCs w:val="32"/>
        </w:rPr>
        <w:t xml:space="preserve"> 2018</w:t>
      </w:r>
      <w:r>
        <w:rPr>
          <w:rFonts w:hint="eastAsia" w:ascii="宋体" w:hAnsi="宋体" w:cs="宋体"/>
          <w:b/>
          <w:color w:val="333333"/>
          <w:sz w:val="32"/>
          <w:szCs w:val="32"/>
        </w:rPr>
        <w:t>年度</w:t>
      </w:r>
      <w:r>
        <w:rPr>
          <w:rFonts w:hint="eastAsia" w:ascii="宋体" w:hAnsi="宋体" w:cs="黑体"/>
          <w:b/>
          <w:sz w:val="32"/>
          <w:szCs w:val="32"/>
        </w:rPr>
        <w:t>绥滨县</w:t>
      </w:r>
      <w:r>
        <w:rPr>
          <w:rFonts w:hint="eastAsia" w:ascii="宋体" w:hAnsi="宋体"/>
          <w:b/>
          <w:sz w:val="32"/>
          <w:szCs w:val="32"/>
        </w:rPr>
        <w:t>农业机械化技术推广站</w:t>
      </w:r>
      <w:r>
        <w:rPr>
          <w:rFonts w:hint="eastAsia" w:ascii="宋体" w:hAnsi="宋体" w:cs="宋体"/>
          <w:b/>
          <w:color w:val="333333"/>
          <w:sz w:val="32"/>
          <w:szCs w:val="32"/>
        </w:rPr>
        <w:t>决算文字说明</w:t>
      </w:r>
    </w:p>
    <w:p>
      <w:pPr>
        <w:pStyle w:val="3"/>
        <w:widowControl/>
        <w:adjustRightInd w:val="0"/>
        <w:snapToGrid w:val="0"/>
        <w:spacing w:beforeLines="50" w:beforeAutospacing="0" w:afterLines="50" w:afterAutospacing="0" w:line="360" w:lineRule="auto"/>
        <w:ind w:firstLine="2393" w:firstLineChars="745"/>
        <w:rPr>
          <w:rFonts w:ascii="宋体" w:cs="宋体"/>
          <w:b/>
          <w:color w:val="333333"/>
          <w:sz w:val="32"/>
          <w:szCs w:val="32"/>
        </w:rPr>
      </w:pPr>
      <w:r>
        <w:rPr>
          <w:rFonts w:hint="eastAsia" w:ascii="宋体" w:hAnsi="宋体" w:cs="宋体"/>
          <w:b/>
          <w:color w:val="333333"/>
          <w:sz w:val="32"/>
          <w:szCs w:val="32"/>
        </w:rPr>
        <w:t>第一部分</w:t>
      </w:r>
      <w:r>
        <w:rPr>
          <w:rFonts w:ascii="宋体" w:hAnsi="宋体" w:cs="宋体"/>
          <w:b/>
          <w:color w:val="333333"/>
          <w:sz w:val="32"/>
          <w:szCs w:val="32"/>
        </w:rPr>
        <w:t xml:space="preserve"> </w:t>
      </w:r>
      <w:r>
        <w:rPr>
          <w:rFonts w:hint="eastAsia" w:ascii="宋体" w:hAnsi="宋体" w:cs="宋体"/>
          <w:b/>
          <w:color w:val="333333"/>
          <w:sz w:val="32"/>
          <w:szCs w:val="32"/>
        </w:rPr>
        <w:t>部门概况</w:t>
      </w:r>
    </w:p>
    <w:p>
      <w:pPr>
        <w:pStyle w:val="3"/>
        <w:widowControl/>
        <w:adjustRightInd w:val="0"/>
        <w:snapToGrid w:val="0"/>
        <w:spacing w:beforeAutospacing="0" w:afterAutospacing="0"/>
        <w:ind w:left="260"/>
        <w:rPr>
          <w:rFonts w:ascii="宋体"/>
          <w:sz w:val="28"/>
          <w:szCs w:val="28"/>
        </w:rPr>
      </w:pPr>
      <w:r>
        <w:rPr>
          <w:rFonts w:hint="eastAsia" w:ascii="宋体" w:hAnsi="宋体"/>
          <w:sz w:val="28"/>
          <w:szCs w:val="28"/>
        </w:rPr>
        <w:t>一、主要职责</w:t>
      </w:r>
    </w:p>
    <w:p>
      <w:pPr>
        <w:pStyle w:val="3"/>
        <w:widowControl/>
        <w:adjustRightInd w:val="0"/>
        <w:snapToGrid w:val="0"/>
        <w:spacing w:beforeAutospacing="0" w:afterAutospacing="0"/>
        <w:ind w:left="260" w:leftChars="124" w:firstLine="420" w:firstLineChars="150"/>
        <w:rPr>
          <w:rFonts w:ascii="宋体"/>
          <w:sz w:val="28"/>
          <w:szCs w:val="28"/>
        </w:rPr>
      </w:pPr>
      <w:r>
        <w:rPr>
          <w:rFonts w:ascii="宋体" w:hAnsi="宋体"/>
          <w:sz w:val="28"/>
          <w:szCs w:val="28"/>
          <w:shd w:val="clear" w:color="auto" w:fill="FFFFFF"/>
        </w:rPr>
        <w:t>1</w:t>
      </w:r>
      <w:r>
        <w:rPr>
          <w:rFonts w:hint="eastAsia" w:ascii="宋体" w:hAnsi="宋体"/>
          <w:sz w:val="28"/>
          <w:szCs w:val="28"/>
          <w:shd w:val="clear" w:color="auto" w:fill="FFFFFF"/>
        </w:rPr>
        <w:t>、农机技术推广管理，农机技术标准与规范拟定，农机技术推广计划编制。</w:t>
      </w:r>
    </w:p>
    <w:p>
      <w:pPr>
        <w:pStyle w:val="3"/>
        <w:widowControl/>
        <w:adjustRightInd w:val="0"/>
        <w:snapToGrid w:val="0"/>
        <w:spacing w:beforeAutospacing="0" w:afterAutospacing="0"/>
        <w:ind w:left="260" w:leftChars="124" w:firstLine="420" w:firstLineChars="150"/>
        <w:rPr>
          <w:rFonts w:ascii="宋体" w:cs="宋体"/>
          <w:sz w:val="28"/>
          <w:szCs w:val="28"/>
        </w:rPr>
      </w:pPr>
      <w:r>
        <w:rPr>
          <w:rFonts w:ascii="宋体" w:hAnsi="宋体"/>
          <w:color w:val="333333"/>
          <w:sz w:val="28"/>
          <w:szCs w:val="28"/>
          <w:shd w:val="clear" w:color="auto" w:fill="FFFFFF"/>
        </w:rPr>
        <w:t>2</w:t>
      </w:r>
      <w:r>
        <w:rPr>
          <w:rFonts w:hint="eastAsia" w:ascii="宋体" w:hAnsi="宋体"/>
          <w:color w:val="333333"/>
          <w:sz w:val="28"/>
          <w:szCs w:val="28"/>
          <w:shd w:val="clear" w:color="auto" w:fill="FFFFFF"/>
        </w:rPr>
        <w:t>、农机技术推广机构与队伍建设指导。</w:t>
      </w:r>
    </w:p>
    <w:p>
      <w:pPr>
        <w:adjustRightInd w:val="0"/>
        <w:snapToGrid w:val="0"/>
        <w:ind w:firstLine="700" w:firstLineChars="250"/>
        <w:rPr>
          <w:rFonts w:ascii="宋体"/>
          <w:color w:val="333333"/>
          <w:sz w:val="28"/>
          <w:szCs w:val="28"/>
          <w:shd w:val="clear" w:color="auto" w:fill="FFFFFF"/>
        </w:rPr>
      </w:pPr>
      <w:r>
        <w:rPr>
          <w:rFonts w:ascii="宋体" w:hAnsi="宋体"/>
          <w:color w:val="333333"/>
          <w:sz w:val="28"/>
          <w:szCs w:val="28"/>
          <w:shd w:val="clear" w:color="auto" w:fill="FFFFFF"/>
        </w:rPr>
        <w:t>3</w:t>
      </w:r>
      <w:r>
        <w:rPr>
          <w:rFonts w:hint="eastAsia" w:ascii="宋体" w:hAnsi="宋体"/>
          <w:color w:val="333333"/>
          <w:sz w:val="28"/>
          <w:szCs w:val="28"/>
          <w:shd w:val="clear" w:color="auto" w:fill="FFFFFF"/>
        </w:rPr>
        <w:t>、农机技术推广新机具引进，农机对比试验、农机质量测试、农机技术储备业务指导。</w:t>
      </w:r>
    </w:p>
    <w:p>
      <w:pPr>
        <w:adjustRightInd w:val="0"/>
        <w:snapToGrid w:val="0"/>
        <w:ind w:firstLine="700" w:firstLineChars="250"/>
        <w:rPr>
          <w:rFonts w:ascii="宋体"/>
          <w:color w:val="333333"/>
          <w:sz w:val="28"/>
          <w:szCs w:val="28"/>
          <w:shd w:val="clear" w:color="auto" w:fill="FFFFFF"/>
        </w:rPr>
      </w:pPr>
      <w:r>
        <w:rPr>
          <w:rFonts w:ascii="宋体" w:hAnsi="宋体"/>
          <w:color w:val="333333"/>
          <w:sz w:val="28"/>
          <w:szCs w:val="28"/>
          <w:shd w:val="clear" w:color="auto" w:fill="FFFFFF"/>
        </w:rPr>
        <w:t>4</w:t>
      </w:r>
      <w:r>
        <w:rPr>
          <w:rFonts w:hint="eastAsia" w:ascii="宋体" w:hAnsi="宋体"/>
          <w:color w:val="333333"/>
          <w:sz w:val="28"/>
          <w:szCs w:val="28"/>
          <w:shd w:val="clear" w:color="auto" w:fill="FFFFFF"/>
        </w:rPr>
        <w:t>、农机试验示范，。</w:t>
      </w:r>
    </w:p>
    <w:p>
      <w:pPr>
        <w:adjustRightInd w:val="0"/>
        <w:snapToGrid w:val="0"/>
        <w:ind w:firstLine="700" w:firstLineChars="250"/>
        <w:rPr>
          <w:rFonts w:ascii="宋体"/>
          <w:color w:val="333333"/>
          <w:sz w:val="28"/>
          <w:szCs w:val="28"/>
          <w:shd w:val="clear" w:color="auto" w:fill="FFFFFF"/>
        </w:rPr>
      </w:pPr>
      <w:r>
        <w:rPr>
          <w:rFonts w:ascii="宋体" w:hAnsi="宋体"/>
          <w:color w:val="333333"/>
          <w:sz w:val="28"/>
          <w:szCs w:val="28"/>
          <w:shd w:val="clear" w:color="auto" w:fill="FFFFFF"/>
        </w:rPr>
        <w:t>5</w:t>
      </w:r>
      <w:r>
        <w:rPr>
          <w:rFonts w:hint="eastAsia" w:ascii="宋体" w:hAnsi="宋体"/>
          <w:color w:val="333333"/>
          <w:sz w:val="28"/>
          <w:szCs w:val="28"/>
          <w:shd w:val="clear" w:color="auto" w:fill="FFFFFF"/>
        </w:rPr>
        <w:t>、农机技术培训。</w:t>
      </w:r>
    </w:p>
    <w:p>
      <w:pPr>
        <w:adjustRightInd w:val="0"/>
        <w:snapToGrid w:val="0"/>
        <w:ind w:firstLine="700" w:firstLineChars="250"/>
        <w:rPr>
          <w:rFonts w:ascii="宋体"/>
          <w:color w:val="333333"/>
          <w:sz w:val="28"/>
          <w:szCs w:val="28"/>
          <w:shd w:val="clear" w:color="auto" w:fill="FFFFFF"/>
        </w:rPr>
      </w:pPr>
      <w:r>
        <w:rPr>
          <w:rFonts w:ascii="宋体" w:hAnsi="宋体"/>
          <w:color w:val="333333"/>
          <w:sz w:val="28"/>
          <w:szCs w:val="28"/>
          <w:shd w:val="clear" w:color="auto" w:fill="FFFFFF"/>
        </w:rPr>
        <w:t>6</w:t>
      </w:r>
      <w:r>
        <w:rPr>
          <w:rFonts w:hint="eastAsia" w:ascii="宋体" w:hAnsi="宋体"/>
          <w:color w:val="333333"/>
          <w:sz w:val="28"/>
          <w:szCs w:val="28"/>
          <w:shd w:val="clear" w:color="auto" w:fill="FFFFFF"/>
        </w:rPr>
        <w:t>、农机信息服务。</w:t>
      </w:r>
    </w:p>
    <w:p>
      <w:pPr>
        <w:pStyle w:val="3"/>
        <w:widowControl/>
        <w:shd w:val="clear" w:color="auto" w:fill="FFFFFF"/>
        <w:adjustRightInd w:val="0"/>
        <w:snapToGrid w:val="0"/>
        <w:spacing w:beforeAutospacing="0" w:afterAutospacing="0"/>
        <w:rPr>
          <w:rFonts w:ascii="宋体" w:cs="宋体"/>
          <w:sz w:val="28"/>
          <w:szCs w:val="28"/>
        </w:rPr>
      </w:pPr>
      <w:r>
        <w:rPr>
          <w:rFonts w:hint="eastAsia" w:ascii="宋体" w:hAnsi="宋体" w:cs="宋体"/>
          <w:color w:val="333333"/>
          <w:sz w:val="28"/>
          <w:szCs w:val="28"/>
        </w:rPr>
        <w:t>二、机构设置及部门决算单位构成</w:t>
      </w:r>
    </w:p>
    <w:p>
      <w:pPr>
        <w:pStyle w:val="2"/>
        <w:adjustRightInd w:val="0"/>
        <w:snapToGrid w:val="0"/>
        <w:ind w:left="0" w:firstLine="560" w:firstLineChars="200"/>
        <w:rPr>
          <w:sz w:val="28"/>
          <w:szCs w:val="28"/>
        </w:rPr>
      </w:pPr>
      <w:r>
        <w:rPr>
          <w:rFonts w:hint="eastAsia"/>
          <w:sz w:val="28"/>
          <w:szCs w:val="28"/>
        </w:rPr>
        <w:t>绥滨县农业机械化技术推广站是全额拨款的事业单位，无下属单位。</w:t>
      </w:r>
      <w:r>
        <w:rPr>
          <w:rFonts w:hint="eastAsia"/>
          <w:color w:val="333333"/>
          <w:sz w:val="28"/>
          <w:szCs w:val="28"/>
        </w:rPr>
        <w:t>内设</w:t>
      </w:r>
      <w:r>
        <w:rPr>
          <w:color w:val="333333"/>
          <w:sz w:val="28"/>
          <w:szCs w:val="28"/>
        </w:rPr>
        <w:t>3</w:t>
      </w:r>
      <w:r>
        <w:rPr>
          <w:rFonts w:hint="eastAsia"/>
          <w:color w:val="333333"/>
          <w:sz w:val="28"/>
          <w:szCs w:val="28"/>
        </w:rPr>
        <w:t>个股办，分别是：站长室、推广股、财会室。</w:t>
      </w:r>
    </w:p>
    <w:p>
      <w:pPr>
        <w:pStyle w:val="3"/>
        <w:widowControl/>
        <w:adjustRightInd w:val="0"/>
        <w:snapToGrid w:val="0"/>
        <w:spacing w:beforeAutospacing="0" w:afterAutospacing="0"/>
        <w:rPr>
          <w:rFonts w:ascii="宋体" w:cs="宋体"/>
          <w:sz w:val="28"/>
          <w:szCs w:val="28"/>
        </w:rPr>
      </w:pPr>
      <w:r>
        <w:rPr>
          <w:rFonts w:hint="eastAsia" w:ascii="宋体" w:hAnsi="宋体" w:cs="宋体"/>
          <w:color w:val="333333"/>
          <w:sz w:val="28"/>
          <w:szCs w:val="28"/>
        </w:rPr>
        <w:t>三、人员构成</w:t>
      </w:r>
    </w:p>
    <w:p>
      <w:pPr>
        <w:pStyle w:val="2"/>
        <w:adjustRightInd w:val="0"/>
        <w:snapToGrid w:val="0"/>
        <w:ind w:left="0" w:firstLine="420" w:firstLineChars="150"/>
        <w:rPr>
          <w:sz w:val="28"/>
          <w:szCs w:val="28"/>
        </w:rPr>
      </w:pPr>
      <w:r>
        <w:rPr>
          <w:color w:val="333333"/>
          <w:sz w:val="28"/>
          <w:szCs w:val="28"/>
        </w:rPr>
        <w:t> </w:t>
      </w:r>
      <w:r>
        <w:rPr>
          <w:rFonts w:hint="eastAsia"/>
          <w:sz w:val="28"/>
          <w:szCs w:val="28"/>
        </w:rPr>
        <w:t>绥滨县农业机械化技术推广站总编制人数</w:t>
      </w:r>
      <w:r>
        <w:rPr>
          <w:sz w:val="28"/>
          <w:szCs w:val="28"/>
          <w:lang w:val="en-US"/>
        </w:rPr>
        <w:t>6</w:t>
      </w:r>
      <w:r>
        <w:rPr>
          <w:rFonts w:hint="eastAsia"/>
          <w:sz w:val="28"/>
          <w:szCs w:val="28"/>
        </w:rPr>
        <w:t>人，在职实有人数</w:t>
      </w:r>
      <w:r>
        <w:rPr>
          <w:sz w:val="28"/>
          <w:szCs w:val="28"/>
          <w:lang w:val="en-US"/>
        </w:rPr>
        <w:t>5</w:t>
      </w:r>
      <w:r>
        <w:rPr>
          <w:rFonts w:hint="eastAsia"/>
          <w:sz w:val="28"/>
          <w:szCs w:val="28"/>
        </w:rPr>
        <w:t>人，其中：事业编制</w:t>
      </w:r>
      <w:r>
        <w:rPr>
          <w:sz w:val="28"/>
          <w:szCs w:val="28"/>
          <w:lang w:val="en-US"/>
        </w:rPr>
        <w:t>5</w:t>
      </w:r>
      <w:r>
        <w:rPr>
          <w:rFonts w:hint="eastAsia"/>
          <w:sz w:val="28"/>
          <w:szCs w:val="28"/>
        </w:rPr>
        <w:t>人；退休人员</w:t>
      </w:r>
      <w:r>
        <w:rPr>
          <w:sz w:val="28"/>
          <w:szCs w:val="28"/>
          <w:lang w:val="en-US"/>
        </w:rPr>
        <w:t>5</w:t>
      </w:r>
      <w:r>
        <w:rPr>
          <w:rFonts w:hint="eastAsia"/>
          <w:sz w:val="28"/>
          <w:szCs w:val="28"/>
        </w:rPr>
        <w:t>人。</w:t>
      </w:r>
    </w:p>
    <w:p>
      <w:pPr>
        <w:pStyle w:val="3"/>
        <w:widowControl/>
        <w:adjustRightInd w:val="0"/>
        <w:snapToGrid w:val="0"/>
        <w:spacing w:beforeLines="50" w:beforeAutospacing="0" w:afterLines="50" w:afterAutospacing="0" w:line="360" w:lineRule="auto"/>
        <w:ind w:firstLine="1827" w:firstLineChars="650"/>
        <w:rPr>
          <w:rFonts w:ascii="宋体" w:cs="宋体"/>
          <w:sz w:val="28"/>
          <w:szCs w:val="28"/>
        </w:rPr>
      </w:pPr>
      <w:r>
        <w:rPr>
          <w:rFonts w:hint="eastAsia" w:ascii="宋体" w:hAnsi="宋体" w:cs="宋体"/>
          <w:b/>
          <w:color w:val="333333"/>
          <w:sz w:val="28"/>
          <w:szCs w:val="28"/>
        </w:rPr>
        <w:t>第二部分</w:t>
      </w:r>
      <w:r>
        <w:rPr>
          <w:rFonts w:ascii="宋体" w:hAnsi="宋体" w:cs="宋体"/>
          <w:b/>
          <w:color w:val="333333"/>
          <w:sz w:val="28"/>
          <w:szCs w:val="28"/>
        </w:rPr>
        <w:t>2018</w:t>
      </w:r>
      <w:r>
        <w:rPr>
          <w:rFonts w:hint="eastAsia" w:ascii="宋体" w:hAnsi="宋体" w:cs="宋体"/>
          <w:b/>
          <w:color w:val="333333"/>
          <w:sz w:val="28"/>
          <w:szCs w:val="28"/>
        </w:rPr>
        <w:t>年度部门决算情况说明</w:t>
      </w:r>
    </w:p>
    <w:p>
      <w:pPr>
        <w:pStyle w:val="3"/>
        <w:widowControl/>
        <w:shd w:val="clear" w:color="auto" w:fill="FFFFFF"/>
        <w:adjustRightInd w:val="0"/>
        <w:snapToGrid w:val="0"/>
        <w:spacing w:beforeAutospacing="0" w:afterAutospacing="0"/>
        <w:ind w:firstLine="551" w:firstLineChars="196"/>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一、</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年度收入支出决算总体情况说明</w:t>
      </w:r>
    </w:p>
    <w:p>
      <w:pPr>
        <w:pStyle w:val="3"/>
        <w:widowControl/>
        <w:shd w:val="clear" w:color="auto" w:fill="FFFFFF"/>
        <w:adjustRightInd w:val="0"/>
        <w:snapToGrid w:val="0"/>
        <w:spacing w:beforeAutospacing="0" w:afterAutospacing="0"/>
        <w:ind w:firstLine="560" w:firstLineChars="200"/>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年度收入总计</w:t>
      </w:r>
      <w:r>
        <w:rPr>
          <w:rFonts w:ascii="宋体" w:hAnsi="宋体" w:cs="宋体"/>
          <w:color w:val="373737"/>
          <w:sz w:val="28"/>
          <w:szCs w:val="28"/>
          <w:shd w:val="clear" w:color="auto" w:fill="FFFFFF"/>
        </w:rPr>
        <w:t>84.186</w:t>
      </w:r>
      <w:r>
        <w:rPr>
          <w:rFonts w:hint="eastAsia" w:ascii="宋体" w:hAnsi="宋体" w:cs="宋体"/>
          <w:color w:val="373737"/>
          <w:sz w:val="28"/>
          <w:szCs w:val="28"/>
          <w:shd w:val="clear" w:color="auto" w:fill="FFFFFF"/>
        </w:rPr>
        <w:t>万元，支出总计</w:t>
      </w:r>
      <w:r>
        <w:rPr>
          <w:rFonts w:ascii="宋体" w:hAnsi="宋体" w:cs="宋体"/>
          <w:color w:val="373737"/>
          <w:sz w:val="28"/>
          <w:szCs w:val="28"/>
          <w:shd w:val="clear" w:color="auto" w:fill="FFFFFF"/>
        </w:rPr>
        <w:t xml:space="preserve"> 82.611 </w:t>
      </w:r>
      <w:r>
        <w:rPr>
          <w:rFonts w:hint="eastAsia" w:ascii="宋体" w:hAnsi="宋体" w:cs="宋体"/>
          <w:color w:val="373737"/>
          <w:sz w:val="28"/>
          <w:szCs w:val="28"/>
          <w:shd w:val="clear" w:color="auto" w:fill="FFFFFF"/>
        </w:rPr>
        <w:t>万元，与上年相比，收入总计增加</w:t>
      </w:r>
      <w:r>
        <w:rPr>
          <w:rFonts w:ascii="宋体" w:hAnsi="宋体" w:cs="宋体"/>
          <w:color w:val="373737"/>
          <w:sz w:val="28"/>
          <w:szCs w:val="28"/>
          <w:shd w:val="clear" w:color="auto" w:fill="FFFFFF"/>
        </w:rPr>
        <w:t xml:space="preserve"> 0.35</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0.42%</w:t>
      </w:r>
      <w:r>
        <w:rPr>
          <w:rFonts w:hint="eastAsia" w:ascii="宋体" w:hAnsi="宋体" w:cs="宋体"/>
          <w:color w:val="373737"/>
          <w:sz w:val="28"/>
          <w:szCs w:val="28"/>
          <w:shd w:val="clear" w:color="auto" w:fill="FFFFFF"/>
        </w:rPr>
        <w:t>；支出总计减少</w:t>
      </w:r>
      <w:r>
        <w:rPr>
          <w:rFonts w:ascii="宋体" w:hAnsi="宋体" w:cs="宋体"/>
          <w:color w:val="373737"/>
          <w:sz w:val="28"/>
          <w:szCs w:val="28"/>
          <w:shd w:val="clear" w:color="auto" w:fill="FFFFFF"/>
        </w:rPr>
        <w:t xml:space="preserve"> 1.225</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1.46%</w:t>
      </w:r>
      <w:r>
        <w:rPr>
          <w:rFonts w:hint="eastAsia" w:ascii="宋体" w:hAnsi="宋体" w:cs="宋体"/>
          <w:color w:val="373737"/>
          <w:sz w:val="28"/>
          <w:szCs w:val="28"/>
          <w:shd w:val="clear" w:color="auto" w:fill="FFFFFF"/>
        </w:rPr>
        <w:t>。</w:t>
      </w:r>
    </w:p>
    <w:p>
      <w:pPr>
        <w:pStyle w:val="3"/>
        <w:widowControl/>
        <w:shd w:val="clear" w:color="auto" w:fill="FFFFFF"/>
        <w:adjustRightInd w:val="0"/>
        <w:snapToGrid w:val="0"/>
        <w:spacing w:beforeAutospacing="0" w:afterAutospacing="0"/>
        <w:ind w:firstLine="551" w:firstLineChars="196"/>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二、</w:t>
      </w:r>
      <w:r>
        <w:rPr>
          <w:rStyle w:val="6"/>
          <w:rFonts w:ascii="宋体" w:cs="宋体"/>
          <w:color w:val="373737"/>
          <w:sz w:val="28"/>
          <w:szCs w:val="28"/>
          <w:shd w:val="clear" w:color="auto" w:fill="FFFFFF"/>
        </w:rPr>
        <w:t> </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年度收入决算情况说明</w:t>
      </w:r>
    </w:p>
    <w:p>
      <w:pPr>
        <w:pStyle w:val="3"/>
        <w:widowControl/>
        <w:shd w:val="clear" w:color="auto" w:fill="FFFFFF"/>
        <w:adjustRightInd w:val="0"/>
        <w:snapToGrid w:val="0"/>
        <w:spacing w:beforeAutospacing="0" w:afterAutospacing="0"/>
        <w:ind w:left="134" w:leftChars="64" w:firstLine="420" w:firstLineChars="150"/>
        <w:textAlignment w:val="baseline"/>
        <w:rPr>
          <w:rFonts w:ascii="宋体" w:cs="宋体"/>
          <w:color w:val="333333"/>
          <w:sz w:val="28"/>
          <w:szCs w:val="28"/>
        </w:rPr>
      </w:pPr>
      <w:r>
        <w:rPr>
          <w:rFonts w:hint="eastAsia" w:ascii="宋体" w:hAnsi="宋体" w:cs="宋体"/>
          <w:color w:val="373737"/>
          <w:sz w:val="28"/>
          <w:szCs w:val="28"/>
          <w:shd w:val="clear" w:color="auto" w:fill="FFFFFF"/>
        </w:rPr>
        <w:t>本年收入合计</w:t>
      </w:r>
      <w:r>
        <w:rPr>
          <w:rFonts w:ascii="宋体" w:hAnsi="宋体" w:cs="宋体"/>
          <w:color w:val="373737"/>
          <w:sz w:val="28"/>
          <w:szCs w:val="28"/>
          <w:shd w:val="clear" w:color="auto" w:fill="FFFFFF"/>
        </w:rPr>
        <w:t>84.186</w:t>
      </w:r>
      <w:r>
        <w:rPr>
          <w:rFonts w:hint="eastAsia" w:ascii="宋体" w:hAnsi="宋体" w:cs="宋体"/>
          <w:color w:val="373737"/>
          <w:sz w:val="28"/>
          <w:szCs w:val="28"/>
          <w:shd w:val="clear" w:color="auto" w:fill="FFFFFF"/>
        </w:rPr>
        <w:t>万元，其中：财政拨款收入</w:t>
      </w:r>
      <w:r>
        <w:rPr>
          <w:rFonts w:ascii="宋体" w:hAnsi="宋体" w:cs="宋体"/>
          <w:color w:val="373737"/>
          <w:sz w:val="28"/>
          <w:szCs w:val="28"/>
          <w:shd w:val="clear" w:color="auto" w:fill="FFFFFF"/>
        </w:rPr>
        <w:t xml:space="preserve"> 84.186 </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100%</w:t>
      </w:r>
      <w:r>
        <w:rPr>
          <w:rFonts w:hint="eastAsia" w:ascii="宋体" w:hAnsi="宋体" w:cs="宋体"/>
          <w:color w:val="373737"/>
          <w:sz w:val="28"/>
          <w:szCs w:val="28"/>
          <w:shd w:val="clear" w:color="auto" w:fill="FFFFFF"/>
        </w:rPr>
        <w:t>。</w:t>
      </w:r>
    </w:p>
    <w:p>
      <w:pPr>
        <w:pStyle w:val="3"/>
        <w:widowControl/>
        <w:shd w:val="clear" w:color="auto" w:fill="FFFFFF"/>
        <w:adjustRightInd w:val="0"/>
        <w:snapToGrid w:val="0"/>
        <w:spacing w:beforeAutospacing="0" w:afterAutospacing="0"/>
        <w:ind w:firstLine="551" w:firstLineChars="196"/>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三、</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年度支出决算情况说明</w:t>
      </w:r>
    </w:p>
    <w:p>
      <w:pPr>
        <w:pStyle w:val="3"/>
        <w:widowControl/>
        <w:shd w:val="clear" w:color="auto" w:fill="FFFFFF"/>
        <w:adjustRightInd w:val="0"/>
        <w:snapToGrid w:val="0"/>
        <w:spacing w:beforeAutospacing="0" w:afterAutospacing="0"/>
        <w:ind w:left="134" w:leftChars="64" w:firstLine="420" w:firstLineChars="150"/>
        <w:textAlignment w:val="baseline"/>
        <w:rPr>
          <w:rFonts w:ascii="宋体" w:cs="宋体"/>
          <w:color w:val="333333"/>
          <w:sz w:val="28"/>
          <w:szCs w:val="28"/>
        </w:rPr>
      </w:pPr>
      <w:r>
        <w:rPr>
          <w:rFonts w:hint="eastAsia" w:ascii="宋体" w:hAnsi="宋体" w:cs="宋体"/>
          <w:color w:val="373737"/>
          <w:sz w:val="28"/>
          <w:szCs w:val="28"/>
          <w:shd w:val="clear" w:color="auto" w:fill="FFFFFF"/>
        </w:rPr>
        <w:t>本年支出合计</w:t>
      </w:r>
      <w:r>
        <w:rPr>
          <w:rFonts w:ascii="宋体" w:hAnsi="宋体" w:cs="宋体"/>
          <w:color w:val="373737"/>
          <w:sz w:val="28"/>
          <w:szCs w:val="28"/>
          <w:shd w:val="clear" w:color="auto" w:fill="FFFFFF"/>
        </w:rPr>
        <w:t xml:space="preserve"> 82.611 </w:t>
      </w:r>
      <w:r>
        <w:rPr>
          <w:rFonts w:hint="eastAsia" w:ascii="宋体" w:hAnsi="宋体" w:cs="宋体"/>
          <w:color w:val="373737"/>
          <w:sz w:val="28"/>
          <w:szCs w:val="28"/>
          <w:shd w:val="clear" w:color="auto" w:fill="FFFFFF"/>
        </w:rPr>
        <w:t>万元，其中：基本支出</w:t>
      </w:r>
      <w:r>
        <w:rPr>
          <w:rFonts w:ascii="宋体" w:hAnsi="宋体" w:cs="宋体"/>
          <w:color w:val="373737"/>
          <w:sz w:val="28"/>
          <w:szCs w:val="28"/>
          <w:shd w:val="clear" w:color="auto" w:fill="FFFFFF"/>
        </w:rPr>
        <w:t xml:space="preserve"> 82.611</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 xml:space="preserve"> 100 %.</w:t>
      </w:r>
    </w:p>
    <w:p>
      <w:pPr>
        <w:pStyle w:val="3"/>
        <w:widowControl/>
        <w:shd w:val="clear" w:color="auto" w:fill="FFFFFF"/>
        <w:adjustRightInd w:val="0"/>
        <w:snapToGrid w:val="0"/>
        <w:spacing w:beforeAutospacing="0" w:afterAutospacing="0"/>
        <w:ind w:right="270" w:firstLine="551" w:firstLineChars="196"/>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四、</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年度财政拨款收入支出决算总体情况说明</w:t>
      </w:r>
    </w:p>
    <w:p>
      <w:pPr>
        <w:pStyle w:val="3"/>
        <w:widowControl/>
        <w:shd w:val="clear" w:color="auto" w:fill="FFFFFF"/>
        <w:adjustRightInd w:val="0"/>
        <w:snapToGrid w:val="0"/>
        <w:spacing w:beforeAutospacing="0" w:afterAutospacing="0"/>
        <w:ind w:left="134" w:leftChars="64" w:right="270" w:firstLine="560" w:firstLineChars="200"/>
        <w:jc w:val="both"/>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年度财政拨款收入</w:t>
      </w:r>
      <w:r>
        <w:rPr>
          <w:rFonts w:ascii="宋体" w:hAnsi="宋体" w:cs="宋体"/>
          <w:color w:val="373737"/>
          <w:sz w:val="28"/>
          <w:szCs w:val="28"/>
          <w:shd w:val="clear" w:color="auto" w:fill="FFFFFF"/>
        </w:rPr>
        <w:t>84.186</w:t>
      </w:r>
      <w:r>
        <w:rPr>
          <w:rFonts w:hint="eastAsia" w:ascii="宋体" w:hAnsi="宋体" w:cs="宋体"/>
          <w:color w:val="373737"/>
          <w:sz w:val="28"/>
          <w:szCs w:val="28"/>
          <w:shd w:val="clear" w:color="auto" w:fill="FFFFFF"/>
        </w:rPr>
        <w:t>万元，与上年相比，增加</w:t>
      </w:r>
      <w:r>
        <w:rPr>
          <w:rFonts w:ascii="宋体" w:hAnsi="宋体" w:cs="宋体"/>
          <w:color w:val="373737"/>
          <w:sz w:val="28"/>
          <w:szCs w:val="28"/>
          <w:shd w:val="clear" w:color="auto" w:fill="FFFFFF"/>
        </w:rPr>
        <w:t xml:space="preserve">  0.35</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0.42 %</w:t>
      </w:r>
      <w:r>
        <w:rPr>
          <w:rFonts w:hint="eastAsia" w:ascii="宋体" w:hAnsi="宋体" w:cs="宋体"/>
          <w:color w:val="373737"/>
          <w:sz w:val="28"/>
          <w:szCs w:val="28"/>
          <w:shd w:val="clear" w:color="auto" w:fill="FFFFFF"/>
        </w:rPr>
        <w:t>；</w:t>
      </w: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 xml:space="preserve"> 82.611</w:t>
      </w:r>
      <w:r>
        <w:rPr>
          <w:rFonts w:hint="eastAsia" w:ascii="宋体" w:hAnsi="宋体" w:cs="宋体"/>
          <w:color w:val="373737"/>
          <w:sz w:val="28"/>
          <w:szCs w:val="28"/>
          <w:shd w:val="clear" w:color="auto" w:fill="FFFFFF"/>
        </w:rPr>
        <w:t>万元，与上年相比，减少</w:t>
      </w:r>
      <w:r>
        <w:rPr>
          <w:rFonts w:ascii="宋体" w:hAnsi="宋体" w:cs="宋体"/>
          <w:color w:val="373737"/>
          <w:sz w:val="28"/>
          <w:szCs w:val="28"/>
          <w:shd w:val="clear" w:color="auto" w:fill="FFFFFF"/>
        </w:rPr>
        <w:t xml:space="preserve"> 1.225 </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1.46 %</w:t>
      </w:r>
      <w:r>
        <w:rPr>
          <w:rFonts w:hint="eastAsia" w:ascii="宋体" w:hAnsi="宋体" w:cs="宋体"/>
          <w:color w:val="373737"/>
          <w:sz w:val="28"/>
          <w:szCs w:val="28"/>
          <w:shd w:val="clear" w:color="auto" w:fill="FFFFFF"/>
        </w:rPr>
        <w:t>。</w:t>
      </w:r>
    </w:p>
    <w:p>
      <w:pPr>
        <w:pStyle w:val="3"/>
        <w:widowControl/>
        <w:shd w:val="clear" w:color="auto" w:fill="FFFFFF"/>
        <w:adjustRightInd w:val="0"/>
        <w:snapToGrid w:val="0"/>
        <w:spacing w:beforeAutospacing="0" w:afterAutospacing="0"/>
        <w:ind w:right="270" w:firstLine="551" w:firstLineChars="196"/>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五、</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年度一般公共预算财政拨款支出决算情况说明</w:t>
      </w:r>
    </w:p>
    <w:p>
      <w:pPr>
        <w:pStyle w:val="3"/>
        <w:widowControl/>
        <w:shd w:val="clear" w:color="auto" w:fill="FFFFFF"/>
        <w:adjustRightInd w:val="0"/>
        <w:snapToGrid w:val="0"/>
        <w:spacing w:beforeAutospacing="0" w:afterAutospacing="0"/>
        <w:ind w:firstLine="413" w:firstLineChars="147"/>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（一）财政拨款支出决算总体情况。</w:t>
      </w:r>
    </w:p>
    <w:p>
      <w:pPr>
        <w:pStyle w:val="3"/>
        <w:widowControl/>
        <w:shd w:val="clear" w:color="auto" w:fill="FFFFFF"/>
        <w:adjustRightInd w:val="0"/>
        <w:snapToGrid w:val="0"/>
        <w:spacing w:beforeAutospacing="0" w:afterAutospacing="0"/>
        <w:ind w:left="134" w:leftChars="64" w:firstLine="560" w:firstLineChars="200"/>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 xml:space="preserve"> 82.611</w:t>
      </w:r>
      <w:r>
        <w:rPr>
          <w:rFonts w:hint="eastAsia" w:ascii="宋体" w:hAnsi="宋体" w:cs="宋体"/>
          <w:color w:val="373737"/>
          <w:sz w:val="28"/>
          <w:szCs w:val="28"/>
          <w:shd w:val="clear" w:color="auto" w:fill="FFFFFF"/>
        </w:rPr>
        <w:t>万元，占本年支出合计的</w:t>
      </w:r>
      <w:r>
        <w:rPr>
          <w:rFonts w:ascii="宋体" w:hAnsi="宋体" w:cs="宋体"/>
          <w:color w:val="373737"/>
          <w:sz w:val="28"/>
          <w:szCs w:val="28"/>
          <w:shd w:val="clear" w:color="auto" w:fill="FFFFFF"/>
        </w:rPr>
        <w:t>100 %</w:t>
      </w:r>
      <w:r>
        <w:rPr>
          <w:rFonts w:hint="eastAsia" w:ascii="宋体" w:hAnsi="宋体" w:cs="宋体"/>
          <w:color w:val="373737"/>
          <w:sz w:val="28"/>
          <w:szCs w:val="28"/>
          <w:shd w:val="clear" w:color="auto" w:fill="FFFFFF"/>
        </w:rPr>
        <w:t>。与上年相比，财政拨款支出减少</w:t>
      </w:r>
      <w:r>
        <w:rPr>
          <w:rFonts w:ascii="宋体" w:hAnsi="宋体" w:cs="宋体"/>
          <w:color w:val="373737"/>
          <w:sz w:val="28"/>
          <w:szCs w:val="28"/>
          <w:shd w:val="clear" w:color="auto" w:fill="FFFFFF"/>
        </w:rPr>
        <w:t>1.225</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1.46%</w:t>
      </w:r>
      <w:r>
        <w:rPr>
          <w:rFonts w:hint="eastAsia" w:ascii="宋体" w:hAnsi="宋体" w:cs="宋体"/>
          <w:color w:val="373737"/>
          <w:sz w:val="28"/>
          <w:szCs w:val="28"/>
          <w:shd w:val="clear" w:color="auto" w:fill="FFFFFF"/>
        </w:rPr>
        <w:t>。</w:t>
      </w:r>
    </w:p>
    <w:p>
      <w:pPr>
        <w:pStyle w:val="3"/>
        <w:widowControl/>
        <w:shd w:val="clear" w:color="auto" w:fill="FFFFFF"/>
        <w:adjustRightInd w:val="0"/>
        <w:snapToGrid w:val="0"/>
        <w:spacing w:beforeAutospacing="0" w:afterAutospacing="0"/>
        <w:ind w:firstLine="551" w:firstLineChars="196"/>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（二）财政拨款支出决算结构情况。</w:t>
      </w:r>
    </w:p>
    <w:p>
      <w:pPr>
        <w:pStyle w:val="3"/>
        <w:widowControl/>
        <w:shd w:val="clear" w:color="auto" w:fill="FFFFFF"/>
        <w:adjustRightInd w:val="0"/>
        <w:snapToGrid w:val="0"/>
        <w:spacing w:beforeAutospacing="0" w:afterAutospacing="0"/>
        <w:ind w:firstLine="560" w:firstLineChars="200"/>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82.611</w:t>
      </w:r>
      <w:r>
        <w:rPr>
          <w:rFonts w:hint="eastAsia" w:ascii="宋体" w:hAnsi="宋体" w:cs="宋体"/>
          <w:color w:val="373737"/>
          <w:sz w:val="28"/>
          <w:szCs w:val="28"/>
          <w:shd w:val="clear" w:color="auto" w:fill="FFFFFF"/>
        </w:rPr>
        <w:t>万元，主要用于以下方面：</w:t>
      </w:r>
      <w:r>
        <w:rPr>
          <w:rStyle w:val="6"/>
          <w:rFonts w:hint="eastAsia" w:ascii="宋体" w:hAnsi="宋体" w:cs="宋体"/>
          <w:color w:val="373737"/>
          <w:sz w:val="28"/>
          <w:szCs w:val="28"/>
          <w:shd w:val="clear" w:color="auto" w:fill="FFFFFF"/>
        </w:rPr>
        <w:t>社会保障和就业（类）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 xml:space="preserve"> 24.745</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 xml:space="preserve"> 29.95 %</w:t>
      </w:r>
      <w:r>
        <w:rPr>
          <w:rFonts w:hint="eastAsia" w:ascii="宋体" w:hAnsi="宋体" w:cs="宋体"/>
          <w:color w:val="373737"/>
          <w:sz w:val="28"/>
          <w:szCs w:val="28"/>
          <w:shd w:val="clear" w:color="auto" w:fill="FFFFFF"/>
        </w:rPr>
        <w:t>；</w:t>
      </w:r>
      <w:r>
        <w:rPr>
          <w:rStyle w:val="6"/>
          <w:rFonts w:hint="eastAsia" w:ascii="宋体" w:hAnsi="宋体" w:cs="宋体"/>
          <w:color w:val="373737"/>
          <w:sz w:val="28"/>
          <w:szCs w:val="28"/>
          <w:shd w:val="clear" w:color="auto" w:fill="FFFFFF"/>
        </w:rPr>
        <w:t>农林水（类）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 xml:space="preserve"> 54.185</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65.59%</w:t>
      </w:r>
      <w:r>
        <w:rPr>
          <w:rFonts w:hint="eastAsia" w:ascii="宋体" w:hAnsi="宋体" w:cs="宋体"/>
          <w:color w:val="373737"/>
          <w:sz w:val="28"/>
          <w:szCs w:val="28"/>
          <w:shd w:val="clear" w:color="auto" w:fill="FFFFFF"/>
        </w:rPr>
        <w:t>；</w:t>
      </w:r>
      <w:r>
        <w:rPr>
          <w:rStyle w:val="6"/>
          <w:rFonts w:hint="eastAsia" w:ascii="宋体" w:hAnsi="宋体" w:cs="宋体"/>
          <w:color w:val="373737"/>
          <w:sz w:val="28"/>
          <w:szCs w:val="28"/>
          <w:shd w:val="clear" w:color="auto" w:fill="FFFFFF"/>
        </w:rPr>
        <w:t>住房保障（类）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3.681</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 xml:space="preserve"> 4.46%</w:t>
      </w:r>
      <w:r>
        <w:rPr>
          <w:rFonts w:hint="eastAsia" w:ascii="宋体" w:hAnsi="宋体" w:cs="宋体"/>
          <w:color w:val="373737"/>
          <w:sz w:val="28"/>
          <w:szCs w:val="28"/>
          <w:shd w:val="clear" w:color="auto" w:fill="FFFFFF"/>
        </w:rPr>
        <w:t>。</w:t>
      </w:r>
    </w:p>
    <w:p>
      <w:pPr>
        <w:pStyle w:val="3"/>
        <w:widowControl/>
        <w:shd w:val="clear" w:color="auto" w:fill="FFFFFF"/>
        <w:adjustRightInd w:val="0"/>
        <w:snapToGrid w:val="0"/>
        <w:spacing w:beforeAutospacing="0" w:afterAutospacing="0"/>
        <w:ind w:firstLine="551" w:firstLineChars="196"/>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（三）财政拨款支出决算具体情况。（根据单位实际科目）</w:t>
      </w:r>
    </w:p>
    <w:p>
      <w:pPr>
        <w:pStyle w:val="3"/>
        <w:widowControl/>
        <w:shd w:val="clear" w:color="auto" w:fill="FFFFFF"/>
        <w:adjustRightInd w:val="0"/>
        <w:snapToGrid w:val="0"/>
        <w:spacing w:beforeAutospacing="0" w:afterAutospacing="0"/>
        <w:ind w:firstLine="560" w:firstLineChars="200"/>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年度财政拨款支出年初预算为</w:t>
      </w:r>
      <w:r>
        <w:rPr>
          <w:rFonts w:ascii="宋体" w:hAnsi="宋体" w:cs="宋体"/>
          <w:color w:val="373737"/>
          <w:sz w:val="28"/>
          <w:szCs w:val="28"/>
          <w:shd w:val="clear" w:color="auto" w:fill="FFFFFF"/>
        </w:rPr>
        <w:t>83.836</w:t>
      </w:r>
      <w:r>
        <w:rPr>
          <w:rFonts w:hint="eastAsia" w:ascii="宋体" w:hAnsi="宋体" w:cs="宋体"/>
          <w:color w:val="373737"/>
          <w:sz w:val="28"/>
          <w:szCs w:val="28"/>
          <w:shd w:val="clear" w:color="auto" w:fill="FFFFFF"/>
        </w:rPr>
        <w:t>万元，支出决算为</w:t>
      </w:r>
      <w:r>
        <w:rPr>
          <w:rFonts w:ascii="宋体" w:hAnsi="宋体" w:cs="宋体"/>
          <w:color w:val="373737"/>
          <w:sz w:val="28"/>
          <w:szCs w:val="28"/>
          <w:shd w:val="clear" w:color="auto" w:fill="FFFFFF"/>
        </w:rPr>
        <w:t>82.611</w:t>
      </w:r>
      <w:r>
        <w:rPr>
          <w:rFonts w:hint="eastAsia" w:ascii="宋体" w:hAnsi="宋体" w:cs="宋体"/>
          <w:color w:val="373737"/>
          <w:sz w:val="28"/>
          <w:szCs w:val="28"/>
          <w:shd w:val="clear" w:color="auto" w:fill="FFFFFF"/>
        </w:rPr>
        <w:t>万元，完成年初预算的</w:t>
      </w:r>
      <w:r>
        <w:rPr>
          <w:rFonts w:ascii="宋体" w:hAnsi="宋体" w:cs="宋体"/>
          <w:color w:val="373737"/>
          <w:sz w:val="28"/>
          <w:szCs w:val="28"/>
          <w:shd w:val="clear" w:color="auto" w:fill="FFFFFF"/>
        </w:rPr>
        <w:t>98.54%</w:t>
      </w:r>
      <w:r>
        <w:rPr>
          <w:rFonts w:hint="eastAsia" w:ascii="宋体" w:hAnsi="宋体" w:cs="宋体"/>
          <w:color w:val="373737"/>
          <w:sz w:val="28"/>
          <w:szCs w:val="28"/>
          <w:shd w:val="clear" w:color="auto" w:fill="FFFFFF"/>
        </w:rPr>
        <w:t>。决算数小于预算数的主要原因：一是</w:t>
      </w: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w:t>
      </w:r>
      <w:r>
        <w:rPr>
          <w:rFonts w:ascii="宋体" w:hAnsi="宋体" w:cs="宋体"/>
          <w:color w:val="373737"/>
          <w:sz w:val="28"/>
          <w:szCs w:val="28"/>
          <w:shd w:val="clear" w:color="auto" w:fill="FFFFFF"/>
        </w:rPr>
        <w:t>7</w:t>
      </w:r>
      <w:r>
        <w:rPr>
          <w:rFonts w:hint="eastAsia" w:ascii="宋体" w:hAnsi="宋体" w:cs="宋体"/>
          <w:color w:val="373737"/>
          <w:sz w:val="28"/>
          <w:szCs w:val="28"/>
          <w:shd w:val="clear" w:color="auto" w:fill="FFFFFF"/>
        </w:rPr>
        <w:t>月份开始离退休职工工资纳入到机关事业管理局开资，随着社会保障和就业支出的减少，所以决算数小于预算数；其中：</w:t>
      </w:r>
    </w:p>
    <w:p>
      <w:pPr>
        <w:pStyle w:val="3"/>
        <w:widowControl/>
        <w:shd w:val="clear" w:color="auto" w:fill="FFFFFF"/>
        <w:adjustRightInd w:val="0"/>
        <w:snapToGrid w:val="0"/>
        <w:spacing w:beforeAutospacing="0" w:afterAutospacing="0"/>
        <w:ind w:firstLine="630"/>
        <w:textAlignment w:val="baseline"/>
        <w:rPr>
          <w:rFonts w:ascii="宋体" w:cs="宋体"/>
          <w:color w:val="333333"/>
          <w:sz w:val="28"/>
          <w:szCs w:val="28"/>
        </w:rPr>
      </w:pPr>
      <w:r>
        <w:rPr>
          <w:rStyle w:val="6"/>
          <w:rFonts w:ascii="宋体" w:hAnsi="宋体" w:cs="宋体"/>
          <w:color w:val="373737"/>
          <w:sz w:val="28"/>
          <w:szCs w:val="28"/>
          <w:shd w:val="clear" w:color="auto" w:fill="FFFFFF"/>
        </w:rPr>
        <w:t>1. </w:t>
      </w:r>
      <w:r>
        <w:rPr>
          <w:rStyle w:val="6"/>
          <w:rFonts w:hint="eastAsia" w:ascii="宋体" w:hAnsi="宋体" w:cs="宋体"/>
          <w:color w:val="373737"/>
          <w:sz w:val="28"/>
          <w:szCs w:val="28"/>
          <w:shd w:val="clear" w:color="auto" w:fill="FFFFFF"/>
        </w:rPr>
        <w:t>社会保障和就业（类）行政事业单位离退休（款）未归口管理的行政单位离退休（项）。</w:t>
      </w:r>
    </w:p>
    <w:p>
      <w:pPr>
        <w:pStyle w:val="3"/>
        <w:widowControl/>
        <w:shd w:val="clear" w:color="auto" w:fill="FFFFFF"/>
        <w:adjustRightInd w:val="0"/>
        <w:snapToGrid w:val="0"/>
        <w:spacing w:beforeAutospacing="0" w:afterAutospacing="0"/>
        <w:ind w:firstLine="645"/>
        <w:textAlignment w:val="baseline"/>
        <w:rPr>
          <w:rFonts w:ascii="宋体" w:cs="宋体"/>
          <w:color w:val="333333"/>
          <w:sz w:val="28"/>
          <w:szCs w:val="28"/>
        </w:rPr>
      </w:pPr>
      <w:r>
        <w:rPr>
          <w:rFonts w:hint="eastAsia" w:ascii="宋体" w:hAnsi="宋体" w:cs="宋体"/>
          <w:color w:val="373737"/>
          <w:sz w:val="28"/>
          <w:szCs w:val="28"/>
          <w:shd w:val="clear" w:color="auto" w:fill="FFFFFF"/>
        </w:rPr>
        <w:t>年初预算为</w:t>
      </w:r>
      <w:r>
        <w:rPr>
          <w:rStyle w:val="6"/>
          <w:rFonts w:ascii="宋体" w:hAnsi="宋体" w:cs="宋体"/>
          <w:color w:val="373737"/>
          <w:sz w:val="28"/>
          <w:szCs w:val="28"/>
          <w:shd w:val="clear" w:color="auto" w:fill="FFFFFF"/>
        </w:rPr>
        <w:t xml:space="preserve"> 32.954</w:t>
      </w:r>
      <w:r>
        <w:rPr>
          <w:rFonts w:hint="eastAsia" w:ascii="宋体" w:hAnsi="宋体" w:cs="宋体"/>
          <w:color w:val="373737"/>
          <w:sz w:val="28"/>
          <w:szCs w:val="28"/>
          <w:shd w:val="clear" w:color="auto" w:fill="FFFFFF"/>
        </w:rPr>
        <w:t>万元，支出决算为</w:t>
      </w:r>
      <w:r>
        <w:rPr>
          <w:rStyle w:val="6"/>
          <w:rFonts w:ascii="宋体" w:hAnsi="宋体" w:cs="宋体"/>
          <w:color w:val="373737"/>
          <w:sz w:val="28"/>
          <w:szCs w:val="28"/>
          <w:shd w:val="clear" w:color="auto" w:fill="FFFFFF"/>
        </w:rPr>
        <w:t xml:space="preserve"> 24.745</w:t>
      </w:r>
      <w:r>
        <w:rPr>
          <w:rFonts w:hint="eastAsia" w:ascii="宋体" w:hAnsi="宋体" w:cs="宋体"/>
          <w:color w:val="373737"/>
          <w:sz w:val="28"/>
          <w:szCs w:val="28"/>
          <w:shd w:val="clear" w:color="auto" w:fill="FFFFFF"/>
        </w:rPr>
        <w:t>万元，完成年初预算的</w:t>
      </w:r>
      <w:r>
        <w:rPr>
          <w:rFonts w:ascii="宋体" w:hAnsi="宋体" w:cs="宋体"/>
          <w:color w:val="373737"/>
          <w:sz w:val="28"/>
          <w:szCs w:val="28"/>
          <w:shd w:val="clear" w:color="auto" w:fill="FFFFFF"/>
        </w:rPr>
        <w:t xml:space="preserve"> 78.12%</w:t>
      </w:r>
      <w:r>
        <w:rPr>
          <w:rFonts w:hint="eastAsia" w:ascii="宋体" w:hAnsi="宋体" w:cs="宋体"/>
          <w:color w:val="373737"/>
          <w:sz w:val="28"/>
          <w:szCs w:val="28"/>
          <w:shd w:val="clear" w:color="auto" w:fill="FFFFFF"/>
        </w:rPr>
        <w:t>。决算数小于预算数的主要原因是</w:t>
      </w: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年离退休职工从</w:t>
      </w:r>
      <w:r>
        <w:rPr>
          <w:rFonts w:ascii="宋体" w:hAnsi="宋体" w:cs="宋体"/>
          <w:color w:val="373737"/>
          <w:sz w:val="28"/>
          <w:szCs w:val="28"/>
          <w:shd w:val="clear" w:color="auto" w:fill="FFFFFF"/>
        </w:rPr>
        <w:t>7</w:t>
      </w:r>
      <w:r>
        <w:rPr>
          <w:rFonts w:hint="eastAsia" w:ascii="宋体" w:hAnsi="宋体" w:cs="宋体"/>
          <w:color w:val="373737"/>
          <w:sz w:val="28"/>
          <w:szCs w:val="28"/>
          <w:shd w:val="clear" w:color="auto" w:fill="FFFFFF"/>
        </w:rPr>
        <w:t>月份开始上线，统筹内部分由机关事业管理局开资，不再计入本单位支出。</w:t>
      </w:r>
    </w:p>
    <w:p>
      <w:pPr>
        <w:pStyle w:val="3"/>
        <w:widowControl/>
        <w:shd w:val="clear" w:color="auto" w:fill="FFFFFF"/>
        <w:adjustRightInd w:val="0"/>
        <w:snapToGrid w:val="0"/>
        <w:spacing w:beforeAutospacing="0" w:afterAutospacing="0"/>
        <w:ind w:firstLine="630"/>
        <w:textAlignment w:val="baseline"/>
        <w:rPr>
          <w:rFonts w:ascii="宋体" w:cs="宋体"/>
          <w:color w:val="333333"/>
          <w:sz w:val="28"/>
          <w:szCs w:val="28"/>
        </w:rPr>
      </w:pPr>
      <w:r>
        <w:rPr>
          <w:rStyle w:val="6"/>
          <w:rFonts w:ascii="宋体" w:hAnsi="宋体" w:cs="宋体"/>
          <w:color w:val="373737"/>
          <w:sz w:val="28"/>
          <w:szCs w:val="28"/>
          <w:shd w:val="clear" w:color="auto" w:fill="FFFFFF"/>
        </w:rPr>
        <w:t>2. </w:t>
      </w:r>
      <w:r>
        <w:rPr>
          <w:rStyle w:val="6"/>
          <w:rFonts w:hint="eastAsia" w:ascii="宋体" w:hAnsi="宋体" w:cs="宋体"/>
          <w:color w:val="373737"/>
          <w:sz w:val="28"/>
          <w:szCs w:val="28"/>
          <w:shd w:val="clear" w:color="auto" w:fill="FFFFFF"/>
        </w:rPr>
        <w:t>农林水（类）农业（款）行政运行（项）。</w:t>
      </w:r>
    </w:p>
    <w:p>
      <w:pPr>
        <w:pStyle w:val="3"/>
        <w:widowControl/>
        <w:shd w:val="clear" w:color="auto" w:fill="FFFFFF"/>
        <w:adjustRightInd w:val="0"/>
        <w:snapToGrid w:val="0"/>
        <w:spacing w:beforeAutospacing="0" w:afterAutospacing="0"/>
        <w:ind w:firstLine="645"/>
        <w:textAlignment w:val="baseline"/>
        <w:rPr>
          <w:rFonts w:ascii="宋体" w:cs="宋体"/>
          <w:color w:val="333333"/>
          <w:sz w:val="28"/>
          <w:szCs w:val="28"/>
        </w:rPr>
      </w:pPr>
      <w:r>
        <w:rPr>
          <w:rFonts w:hint="eastAsia" w:ascii="宋体" w:hAnsi="宋体" w:cs="宋体"/>
          <w:color w:val="373737"/>
          <w:sz w:val="28"/>
          <w:szCs w:val="28"/>
          <w:shd w:val="clear" w:color="auto" w:fill="FFFFFF"/>
        </w:rPr>
        <w:t>年初预算为</w:t>
      </w:r>
      <w:r>
        <w:rPr>
          <w:rStyle w:val="6"/>
          <w:rFonts w:ascii="宋体" w:hAnsi="宋体" w:cs="宋体"/>
          <w:color w:val="373737"/>
          <w:sz w:val="28"/>
          <w:szCs w:val="28"/>
          <w:shd w:val="clear" w:color="auto" w:fill="FFFFFF"/>
        </w:rPr>
        <w:t xml:space="preserve"> 47.201</w:t>
      </w:r>
      <w:r>
        <w:rPr>
          <w:rFonts w:hint="eastAsia" w:ascii="宋体" w:hAnsi="宋体" w:cs="宋体"/>
          <w:color w:val="373737"/>
          <w:sz w:val="28"/>
          <w:szCs w:val="28"/>
          <w:shd w:val="clear" w:color="auto" w:fill="FFFFFF"/>
        </w:rPr>
        <w:t>万元，支出决算为</w:t>
      </w:r>
      <w:r>
        <w:rPr>
          <w:rStyle w:val="6"/>
          <w:rFonts w:ascii="宋体" w:hAnsi="宋体" w:cs="宋体"/>
          <w:color w:val="373737"/>
          <w:sz w:val="28"/>
          <w:szCs w:val="28"/>
          <w:shd w:val="clear" w:color="auto" w:fill="FFFFFF"/>
        </w:rPr>
        <w:t xml:space="preserve"> 54.185</w:t>
      </w:r>
      <w:r>
        <w:rPr>
          <w:rFonts w:hint="eastAsia" w:ascii="宋体" w:hAnsi="宋体" w:cs="宋体"/>
          <w:color w:val="373737"/>
          <w:sz w:val="28"/>
          <w:szCs w:val="28"/>
          <w:shd w:val="clear" w:color="auto" w:fill="FFFFFF"/>
        </w:rPr>
        <w:t>万元，完成年初预算的</w:t>
      </w:r>
      <w:r>
        <w:rPr>
          <w:rFonts w:ascii="宋体" w:hAnsi="宋体" w:cs="宋体"/>
          <w:color w:val="373737"/>
          <w:sz w:val="28"/>
          <w:szCs w:val="28"/>
          <w:shd w:val="clear" w:color="auto" w:fill="FFFFFF"/>
        </w:rPr>
        <w:t>114.79%</w:t>
      </w:r>
      <w:r>
        <w:rPr>
          <w:rFonts w:hint="eastAsia" w:ascii="宋体" w:hAnsi="宋体" w:cs="宋体"/>
          <w:color w:val="373737"/>
          <w:sz w:val="28"/>
          <w:szCs w:val="28"/>
          <w:shd w:val="clear" w:color="auto" w:fill="FFFFFF"/>
        </w:rPr>
        <w:t>。决算数大于预算数的主要原因是</w:t>
      </w: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年增加了行政管理事务等项目资金。</w:t>
      </w:r>
    </w:p>
    <w:p>
      <w:pPr>
        <w:pStyle w:val="3"/>
        <w:widowControl/>
        <w:shd w:val="clear" w:color="auto" w:fill="FFFFFF"/>
        <w:adjustRightInd w:val="0"/>
        <w:snapToGrid w:val="0"/>
        <w:spacing w:beforeAutospacing="0" w:afterAutospacing="0"/>
        <w:ind w:firstLine="630"/>
        <w:textAlignment w:val="baseline"/>
        <w:rPr>
          <w:rFonts w:ascii="宋体" w:cs="宋体"/>
          <w:color w:val="333333"/>
          <w:sz w:val="28"/>
          <w:szCs w:val="28"/>
        </w:rPr>
      </w:pPr>
      <w:r>
        <w:rPr>
          <w:rStyle w:val="6"/>
          <w:rFonts w:ascii="宋体" w:hAnsi="宋体" w:cs="宋体"/>
          <w:color w:val="373737"/>
          <w:sz w:val="28"/>
          <w:szCs w:val="28"/>
          <w:shd w:val="clear" w:color="auto" w:fill="FFFFFF"/>
        </w:rPr>
        <w:t>3. </w:t>
      </w:r>
      <w:r>
        <w:rPr>
          <w:rStyle w:val="6"/>
          <w:rFonts w:hint="eastAsia" w:ascii="宋体" w:hAnsi="宋体" w:cs="宋体"/>
          <w:color w:val="373737"/>
          <w:sz w:val="28"/>
          <w:szCs w:val="28"/>
          <w:shd w:val="clear" w:color="auto" w:fill="FFFFFF"/>
        </w:rPr>
        <w:t>住房保障（类）住房改革支出（款）住房公积金（项）。</w:t>
      </w:r>
    </w:p>
    <w:p>
      <w:pPr>
        <w:pStyle w:val="3"/>
        <w:widowControl/>
        <w:shd w:val="clear" w:color="auto" w:fill="FFFFFF"/>
        <w:adjustRightInd w:val="0"/>
        <w:snapToGrid w:val="0"/>
        <w:spacing w:beforeAutospacing="0" w:afterAutospacing="0"/>
        <w:ind w:left="165" w:firstLine="480"/>
        <w:textAlignment w:val="baseline"/>
        <w:rPr>
          <w:rFonts w:ascii="宋体" w:cs="宋体"/>
          <w:color w:val="333333"/>
          <w:sz w:val="28"/>
          <w:szCs w:val="28"/>
        </w:rPr>
      </w:pPr>
      <w:r>
        <w:rPr>
          <w:rFonts w:hint="eastAsia" w:ascii="宋体" w:hAnsi="宋体" w:cs="宋体"/>
          <w:color w:val="373737"/>
          <w:sz w:val="28"/>
          <w:szCs w:val="28"/>
          <w:shd w:val="clear" w:color="auto" w:fill="FFFFFF"/>
        </w:rPr>
        <w:t>年初预算为</w:t>
      </w:r>
      <w:r>
        <w:rPr>
          <w:rFonts w:ascii="宋体" w:hAnsi="宋体" w:cs="宋体"/>
          <w:color w:val="373737"/>
          <w:sz w:val="28"/>
          <w:szCs w:val="28"/>
          <w:shd w:val="clear" w:color="auto" w:fill="FFFFFF"/>
        </w:rPr>
        <w:t>3.681</w:t>
      </w:r>
      <w:r>
        <w:rPr>
          <w:rFonts w:hint="eastAsia" w:ascii="宋体" w:hAnsi="宋体" w:cs="宋体"/>
          <w:color w:val="373737"/>
          <w:sz w:val="28"/>
          <w:szCs w:val="28"/>
          <w:shd w:val="clear" w:color="auto" w:fill="FFFFFF"/>
        </w:rPr>
        <w:t>万元，支出决算为</w:t>
      </w:r>
      <w:r>
        <w:rPr>
          <w:rFonts w:ascii="宋体" w:hAnsi="宋体" w:cs="宋体"/>
          <w:color w:val="373737"/>
          <w:sz w:val="28"/>
          <w:szCs w:val="28"/>
          <w:shd w:val="clear" w:color="auto" w:fill="FFFFFF"/>
        </w:rPr>
        <w:t>3.681</w:t>
      </w:r>
      <w:r>
        <w:rPr>
          <w:rFonts w:hint="eastAsia" w:ascii="宋体" w:hAnsi="宋体" w:cs="宋体"/>
          <w:color w:val="373737"/>
          <w:sz w:val="28"/>
          <w:szCs w:val="28"/>
          <w:shd w:val="clear" w:color="auto" w:fill="FFFFFF"/>
        </w:rPr>
        <w:t>万元，完成年初预算的</w:t>
      </w:r>
      <w:r>
        <w:rPr>
          <w:rFonts w:ascii="宋体" w:hAnsi="宋体" w:cs="宋体"/>
          <w:color w:val="373737"/>
          <w:sz w:val="28"/>
          <w:szCs w:val="28"/>
          <w:shd w:val="clear" w:color="auto" w:fill="FFFFFF"/>
        </w:rPr>
        <w:t>100%</w:t>
      </w:r>
      <w:r>
        <w:rPr>
          <w:rFonts w:hint="eastAsia" w:ascii="宋体" w:hAnsi="宋体" w:cs="宋体"/>
          <w:color w:val="373737"/>
          <w:sz w:val="28"/>
          <w:szCs w:val="28"/>
          <w:shd w:val="clear" w:color="auto" w:fill="FFFFFF"/>
        </w:rPr>
        <w:t>。</w:t>
      </w:r>
    </w:p>
    <w:p>
      <w:pPr>
        <w:pStyle w:val="3"/>
        <w:widowControl/>
        <w:shd w:val="clear" w:color="auto" w:fill="FFFFFF"/>
        <w:adjustRightInd w:val="0"/>
        <w:snapToGrid w:val="0"/>
        <w:spacing w:beforeAutospacing="0" w:afterAutospacing="0"/>
        <w:ind w:right="270" w:firstLine="562" w:firstLineChars="200"/>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六、</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年度一般公共预算财政拨款基本支出决算情况说明。</w:t>
      </w:r>
    </w:p>
    <w:p>
      <w:pPr>
        <w:pStyle w:val="3"/>
        <w:widowControl/>
        <w:shd w:val="clear" w:color="auto" w:fill="FFFFFF"/>
        <w:adjustRightInd w:val="0"/>
        <w:snapToGrid w:val="0"/>
        <w:spacing w:beforeAutospacing="0" w:afterAutospacing="0"/>
        <w:ind w:right="105" w:firstLine="645"/>
        <w:textAlignment w:val="baseline"/>
        <w:rPr>
          <w:rFonts w:ascii="宋体" w:cs="宋体"/>
          <w:color w:val="333333"/>
          <w:sz w:val="28"/>
          <w:szCs w:val="28"/>
        </w:rPr>
      </w:pPr>
      <w:r>
        <w:rPr>
          <w:rFonts w:ascii="宋体" w:hAnsi="宋体" w:cs="宋体"/>
          <w:color w:val="373737"/>
          <w:sz w:val="28"/>
          <w:szCs w:val="28"/>
          <w:shd w:val="clear" w:color="auto" w:fill="FFFFFF"/>
        </w:rPr>
        <w:t>2016</w:t>
      </w:r>
      <w:r>
        <w:rPr>
          <w:rFonts w:hint="eastAsia" w:ascii="宋体" w:hAnsi="宋体" w:cs="宋体"/>
          <w:color w:val="373737"/>
          <w:sz w:val="28"/>
          <w:szCs w:val="28"/>
          <w:shd w:val="clear" w:color="auto" w:fill="FFFFFF"/>
        </w:rPr>
        <w:t>年度财政拨款基本支出</w:t>
      </w:r>
      <w:r>
        <w:rPr>
          <w:rStyle w:val="6"/>
          <w:rFonts w:ascii="宋体" w:hAnsi="宋体" w:cs="宋体"/>
          <w:color w:val="373737"/>
          <w:sz w:val="28"/>
          <w:szCs w:val="28"/>
          <w:shd w:val="clear" w:color="auto" w:fill="FFFFFF"/>
        </w:rPr>
        <w:t xml:space="preserve"> 82.611</w:t>
      </w:r>
      <w:r>
        <w:rPr>
          <w:rFonts w:hint="eastAsia" w:ascii="宋体" w:hAnsi="宋体" w:cs="宋体"/>
          <w:color w:val="373737"/>
          <w:sz w:val="28"/>
          <w:szCs w:val="28"/>
          <w:shd w:val="clear" w:color="auto" w:fill="FFFFFF"/>
        </w:rPr>
        <w:t>万元，其中：人员经费</w:t>
      </w:r>
      <w:r>
        <w:rPr>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14:textFill>
            <w14:gradFill>
              <w14:gsLst>
                <w14:gs w14:pos="0">
                  <w14:srgbClr w14:val="FE4444"/>
                </w14:gs>
                <w14:gs w14:pos="100000">
                  <w14:srgbClr w14:val="832B2B"/>
                </w14:gs>
              </w14:gsLst>
              <w14:lin w14:scaled="0"/>
            </w14:gradFill>
          </w14:textFill>
        </w:rPr>
        <w:t>80.834</w:t>
      </w:r>
      <w:r>
        <w:rPr>
          <w:rFonts w:hint="eastAsia" w:ascii="宋体" w:hAnsi="宋体" w:cs="宋体"/>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Pr>
          <w:rStyle w:val="6"/>
          <w:rFonts w:ascii="宋体" w:hAnsi="宋体" w:cs="宋体"/>
          <w:color w:val="373737"/>
          <w:sz w:val="28"/>
          <w:szCs w:val="28"/>
          <w:shd w:val="clear" w:color="auto" w:fill="FFFFFF"/>
        </w:rPr>
        <w:t xml:space="preserve"> 3.002</w:t>
      </w:r>
      <w:r>
        <w:rPr>
          <w:rFonts w:hint="eastAsia" w:ascii="宋体" w:hAnsi="宋体" w:cs="宋体"/>
          <w:color w:val="373737"/>
          <w:sz w:val="28"/>
          <w:szCs w:val="28"/>
          <w:shd w:val="clear" w:color="auto" w:fill="FFFFFF"/>
        </w:rPr>
        <w:t>万元，主要包括：办公费、印刷费、水费、电费、邮电费、取暖费、物业费、差旅费、维修（护）费、专用材料费、劳务费、工会经费、福利费、其他交通费用、办公设备购置。</w:t>
      </w:r>
    </w:p>
    <w:p>
      <w:pPr>
        <w:pStyle w:val="3"/>
        <w:widowControl/>
        <w:shd w:val="clear" w:color="auto" w:fill="FFFFFF"/>
        <w:adjustRightInd w:val="0"/>
        <w:snapToGrid w:val="0"/>
        <w:spacing w:beforeAutospacing="0" w:afterAutospacing="0"/>
        <w:ind w:left="254" w:leftChars="121" w:right="270" w:firstLine="275" w:firstLineChars="98"/>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七、</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年度一般公共预算财政拨款“三公”经费支出决算情况说明</w:t>
      </w:r>
    </w:p>
    <w:p>
      <w:pPr>
        <w:pStyle w:val="3"/>
        <w:widowControl/>
        <w:shd w:val="clear" w:color="auto" w:fill="FFFFFF"/>
        <w:adjustRightInd w:val="0"/>
        <w:snapToGrid w:val="0"/>
        <w:spacing w:beforeAutospacing="0" w:afterAutospacing="0"/>
        <w:ind w:firstLine="275" w:firstLineChars="98"/>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（一）“三公”经费财政拨款支出决算总体情况说明。</w:t>
      </w:r>
    </w:p>
    <w:p>
      <w:pPr>
        <w:pStyle w:val="3"/>
        <w:widowControl/>
        <w:shd w:val="clear" w:color="auto" w:fill="FFFFFF"/>
        <w:adjustRightInd w:val="0"/>
        <w:snapToGrid w:val="0"/>
        <w:spacing w:beforeAutospacing="0" w:afterAutospacing="0"/>
        <w:ind w:left="279" w:leftChars="133" w:firstLine="579" w:firstLineChars="207"/>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年度“三公”经费财政拨款支出预算为</w:t>
      </w:r>
      <w:r>
        <w:rPr>
          <w:rFonts w:ascii="宋体" w:hAnsi="宋体" w:cs="宋体"/>
          <w:color w:val="373737"/>
          <w:sz w:val="28"/>
          <w:szCs w:val="28"/>
          <w:shd w:val="clear" w:color="auto" w:fill="FFFFFF"/>
        </w:rPr>
        <w:t>0.35</w:t>
      </w:r>
      <w:r>
        <w:rPr>
          <w:rStyle w:val="6"/>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万元，支出决算为</w:t>
      </w:r>
      <w:r>
        <w:rPr>
          <w:rStyle w:val="6"/>
          <w:rFonts w:ascii="宋体" w:hAnsi="宋体" w:cs="宋体"/>
          <w:color w:val="373737"/>
          <w:sz w:val="28"/>
          <w:szCs w:val="28"/>
          <w:shd w:val="clear" w:color="auto" w:fill="FFFFFF"/>
        </w:rPr>
        <w:t xml:space="preserve"> 0.12</w:t>
      </w:r>
      <w:r>
        <w:rPr>
          <w:rFonts w:hint="eastAsia" w:ascii="宋体" w:hAnsi="宋体" w:cs="宋体"/>
          <w:color w:val="373737"/>
          <w:sz w:val="28"/>
          <w:szCs w:val="28"/>
          <w:shd w:val="clear" w:color="auto" w:fill="FFFFFF"/>
        </w:rPr>
        <w:t>万元，完成预算的</w:t>
      </w:r>
      <w:r>
        <w:rPr>
          <w:rFonts w:ascii="宋体" w:hAnsi="宋体" w:cs="宋体"/>
          <w:color w:val="373737"/>
          <w:sz w:val="28"/>
          <w:szCs w:val="28"/>
          <w:shd w:val="clear" w:color="auto" w:fill="FFFFFF"/>
        </w:rPr>
        <w:t>34.28%</w:t>
      </w:r>
      <w:r>
        <w:rPr>
          <w:rFonts w:hint="eastAsia" w:ascii="宋体" w:hAnsi="宋体" w:cs="宋体"/>
          <w:color w:val="373737"/>
          <w:sz w:val="28"/>
          <w:szCs w:val="28"/>
          <w:shd w:val="clear" w:color="auto" w:fill="FFFFFF"/>
        </w:rPr>
        <w:t>，其中：因公出国（境）费支出决算无；公务用车购置及运行费支出决算为</w:t>
      </w:r>
      <w:r>
        <w:rPr>
          <w:rFonts w:ascii="宋体" w:hAnsi="宋体" w:cs="宋体"/>
          <w:color w:val="373737"/>
          <w:sz w:val="28"/>
          <w:szCs w:val="28"/>
          <w:shd w:val="clear" w:color="auto" w:fill="FFFFFF"/>
        </w:rPr>
        <w:t>0.12</w:t>
      </w:r>
      <w:r>
        <w:rPr>
          <w:rFonts w:hint="eastAsia" w:ascii="宋体" w:hAnsi="宋体" w:cs="宋体"/>
          <w:color w:val="373737"/>
          <w:sz w:val="28"/>
          <w:szCs w:val="28"/>
          <w:shd w:val="clear" w:color="auto" w:fill="FFFFFF"/>
        </w:rPr>
        <w:t>万元，完成预算的</w:t>
      </w:r>
      <w:r>
        <w:rPr>
          <w:rFonts w:ascii="宋体" w:hAnsi="宋体" w:cs="宋体"/>
          <w:color w:val="373737"/>
          <w:sz w:val="28"/>
          <w:szCs w:val="28"/>
          <w:shd w:val="clear" w:color="auto" w:fill="FFFFFF"/>
        </w:rPr>
        <w:t>34.28%</w:t>
      </w:r>
      <w:r>
        <w:rPr>
          <w:rFonts w:hint="eastAsia" w:ascii="宋体" w:hAnsi="宋体" w:cs="宋体"/>
          <w:color w:val="373737"/>
          <w:sz w:val="28"/>
          <w:szCs w:val="28"/>
          <w:shd w:val="clear" w:color="auto" w:fill="FFFFFF"/>
        </w:rPr>
        <w:t>；公务接待费支出决算没有，完成预算的</w:t>
      </w:r>
      <w:r>
        <w:rPr>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w:t>
      </w: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年度“三公”经费支出决算数小于预算数。</w:t>
      </w:r>
    </w:p>
    <w:p>
      <w:pPr>
        <w:pStyle w:val="3"/>
        <w:widowControl/>
        <w:shd w:val="clear" w:color="auto" w:fill="FFFFFF"/>
        <w:adjustRightInd w:val="0"/>
        <w:snapToGrid w:val="0"/>
        <w:spacing w:beforeAutospacing="0" w:afterAutospacing="0"/>
        <w:ind w:firstLine="645"/>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年度“三公”经费财政拨款支出决算数比上年增减少</w:t>
      </w:r>
      <w:r>
        <w:rPr>
          <w:rFonts w:ascii="宋体" w:hAnsi="宋体" w:cs="宋体"/>
          <w:color w:val="373737"/>
          <w:sz w:val="28"/>
          <w:szCs w:val="28"/>
          <w:shd w:val="clear" w:color="auto" w:fill="FFFFFF"/>
        </w:rPr>
        <w:t>0.23</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65.71%</w:t>
      </w:r>
      <w:r>
        <w:rPr>
          <w:rFonts w:hint="eastAsia" w:ascii="宋体" w:hAnsi="宋体" w:cs="宋体"/>
          <w:color w:val="373737"/>
          <w:sz w:val="28"/>
          <w:szCs w:val="28"/>
          <w:shd w:val="clear" w:color="auto" w:fill="FFFFFF"/>
        </w:rPr>
        <w:t>，公务用车购置及运行费支出决算</w:t>
      </w:r>
      <w:r>
        <w:rPr>
          <w:rFonts w:ascii="宋体" w:hAnsi="宋体" w:cs="宋体"/>
          <w:color w:val="373737"/>
          <w:sz w:val="28"/>
          <w:szCs w:val="28"/>
          <w:shd w:val="clear" w:color="auto" w:fill="FFFFFF"/>
        </w:rPr>
        <w:t>0.12</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65.71 %</w:t>
      </w:r>
      <w:r>
        <w:rPr>
          <w:rFonts w:hint="eastAsia" w:ascii="宋体" w:hAnsi="宋体" w:cs="宋体"/>
          <w:color w:val="373737"/>
          <w:sz w:val="28"/>
          <w:szCs w:val="28"/>
          <w:shd w:val="clear" w:color="auto" w:fill="FFFFFF"/>
        </w:rPr>
        <w:t>，原因为：部门严格执行三公经费缩减；公务接待费支出决算没有，原因为：严格按照上级要求，缩减公务接待开支。</w:t>
      </w:r>
    </w:p>
    <w:p>
      <w:pPr>
        <w:pStyle w:val="3"/>
        <w:widowControl/>
        <w:shd w:val="clear" w:color="auto" w:fill="FFFFFF"/>
        <w:adjustRightInd w:val="0"/>
        <w:snapToGrid w:val="0"/>
        <w:spacing w:beforeAutospacing="0" w:afterAutospacing="0"/>
        <w:ind w:firstLine="551" w:firstLineChars="196"/>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（二）“三公”经费财政拨款支出决算具体情况说明。</w:t>
      </w:r>
    </w:p>
    <w:p>
      <w:pPr>
        <w:pStyle w:val="3"/>
        <w:widowControl/>
        <w:shd w:val="clear" w:color="auto" w:fill="FFFFFF"/>
        <w:adjustRightInd w:val="0"/>
        <w:snapToGrid w:val="0"/>
        <w:spacing w:beforeAutospacing="0" w:afterAutospacing="0"/>
        <w:ind w:firstLine="560" w:firstLineChars="200"/>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年度“三公”经费财政拨款支出决算中，没有因公出国（境）费用支出；公务用车购置及运行费支出决算</w:t>
      </w:r>
      <w:r>
        <w:rPr>
          <w:rStyle w:val="6"/>
          <w:rFonts w:ascii="宋体" w:hAnsi="宋体" w:cs="宋体"/>
          <w:color w:val="373737"/>
          <w:sz w:val="28"/>
          <w:szCs w:val="28"/>
          <w:shd w:val="clear" w:color="auto" w:fill="FFFFFF"/>
        </w:rPr>
        <w:t xml:space="preserve"> 0.12</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100%</w:t>
      </w:r>
      <w:r>
        <w:rPr>
          <w:rFonts w:hint="eastAsia" w:ascii="宋体" w:hAnsi="宋体" w:cs="宋体"/>
          <w:color w:val="373737"/>
          <w:sz w:val="28"/>
          <w:szCs w:val="28"/>
          <w:shd w:val="clear" w:color="auto" w:fill="FFFFFF"/>
        </w:rPr>
        <w:t>；没有公务接待费支出。</w:t>
      </w:r>
    </w:p>
    <w:p>
      <w:pPr>
        <w:pStyle w:val="3"/>
        <w:widowControl/>
        <w:shd w:val="clear" w:color="auto" w:fill="FFFFFF"/>
        <w:adjustRightInd w:val="0"/>
        <w:snapToGrid w:val="0"/>
        <w:spacing w:beforeAutospacing="0" w:afterAutospacing="0"/>
        <w:ind w:firstLine="551" w:firstLineChars="196"/>
        <w:textAlignment w:val="baseline"/>
        <w:rPr>
          <w:rFonts w:ascii="宋体" w:cs="宋体"/>
          <w:color w:val="333333"/>
          <w:sz w:val="28"/>
          <w:szCs w:val="28"/>
        </w:rPr>
      </w:pPr>
      <w:r>
        <w:rPr>
          <w:rStyle w:val="6"/>
          <w:rFonts w:ascii="宋体" w:hAnsi="宋体" w:cs="宋体"/>
          <w:color w:val="373737"/>
          <w:sz w:val="28"/>
          <w:szCs w:val="28"/>
          <w:shd w:val="clear" w:color="auto" w:fill="FFFFFF"/>
        </w:rPr>
        <w:t>1.</w:t>
      </w:r>
      <w:r>
        <w:rPr>
          <w:rStyle w:val="6"/>
          <w:rFonts w:hint="eastAsia" w:ascii="宋体" w:hAnsi="宋体" w:cs="宋体"/>
          <w:color w:val="373737"/>
          <w:sz w:val="28"/>
          <w:szCs w:val="28"/>
          <w:shd w:val="clear" w:color="auto" w:fill="FFFFFF"/>
        </w:rPr>
        <w:t>因公出国（境）费</w:t>
      </w:r>
      <w:r>
        <w:rPr>
          <w:rFonts w:hint="eastAsia" w:ascii="宋体" w:hAnsi="宋体" w:cs="宋体"/>
          <w:color w:val="373737"/>
          <w:sz w:val="28"/>
          <w:szCs w:val="28"/>
          <w:shd w:val="clear" w:color="auto" w:fill="FFFFFF"/>
        </w:rPr>
        <w:t>支出</w:t>
      </w:r>
      <w:r>
        <w:rPr>
          <w:rStyle w:val="6"/>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w:t>
      </w:r>
    </w:p>
    <w:p>
      <w:pPr>
        <w:pStyle w:val="3"/>
        <w:widowControl/>
        <w:shd w:val="clear" w:color="auto" w:fill="FFFFFF"/>
        <w:adjustRightInd w:val="0"/>
        <w:snapToGrid w:val="0"/>
        <w:spacing w:beforeAutospacing="0" w:afterAutospacing="0"/>
        <w:ind w:firstLine="551" w:firstLineChars="196"/>
        <w:textAlignment w:val="baseline"/>
        <w:rPr>
          <w:rFonts w:ascii="宋体" w:cs="宋体"/>
          <w:color w:val="333333"/>
          <w:sz w:val="28"/>
          <w:szCs w:val="28"/>
        </w:rPr>
      </w:pPr>
      <w:r>
        <w:rPr>
          <w:rStyle w:val="6"/>
          <w:rFonts w:ascii="宋体" w:hAnsi="宋体" w:cs="宋体"/>
          <w:color w:val="373737"/>
          <w:sz w:val="28"/>
          <w:szCs w:val="28"/>
          <w:shd w:val="clear" w:color="auto" w:fill="FFFFFF"/>
        </w:rPr>
        <w:t>2.</w:t>
      </w:r>
      <w:r>
        <w:rPr>
          <w:rStyle w:val="6"/>
          <w:rFonts w:hint="eastAsia" w:ascii="宋体" w:hAnsi="宋体" w:cs="宋体"/>
          <w:color w:val="373737"/>
          <w:sz w:val="28"/>
          <w:szCs w:val="28"/>
          <w:shd w:val="clear" w:color="auto" w:fill="FFFFFF"/>
        </w:rPr>
        <w:t>公务用车购置及运行费</w:t>
      </w:r>
      <w:r>
        <w:rPr>
          <w:rFonts w:hint="eastAsia" w:ascii="宋体" w:hAnsi="宋体" w:cs="宋体"/>
          <w:color w:val="373737"/>
          <w:sz w:val="28"/>
          <w:szCs w:val="28"/>
          <w:shd w:val="clear" w:color="auto" w:fill="FFFFFF"/>
        </w:rPr>
        <w:t>支出</w:t>
      </w:r>
      <w:r>
        <w:rPr>
          <w:rStyle w:val="6"/>
          <w:rFonts w:ascii="宋体" w:hAnsi="宋体" w:cs="宋体"/>
          <w:color w:val="373737"/>
          <w:sz w:val="28"/>
          <w:szCs w:val="28"/>
          <w:shd w:val="clear" w:color="auto" w:fill="FFFFFF"/>
        </w:rPr>
        <w:t>0.12</w:t>
      </w:r>
      <w:r>
        <w:rPr>
          <w:rFonts w:hint="eastAsia" w:ascii="宋体" w:hAnsi="宋体" w:cs="宋体"/>
          <w:color w:val="373737"/>
          <w:sz w:val="28"/>
          <w:szCs w:val="28"/>
          <w:shd w:val="clear" w:color="auto" w:fill="FFFFFF"/>
        </w:rPr>
        <w:t>万元。其中：</w:t>
      </w:r>
      <w:r>
        <w:rPr>
          <w:rStyle w:val="6"/>
          <w:rFonts w:hint="eastAsia" w:ascii="宋体" w:hAnsi="宋体" w:cs="宋体"/>
          <w:color w:val="373737"/>
          <w:sz w:val="28"/>
          <w:szCs w:val="28"/>
          <w:shd w:val="clear" w:color="auto" w:fill="FFFFFF"/>
        </w:rPr>
        <w:t>公务用车购置</w:t>
      </w:r>
      <w:r>
        <w:rPr>
          <w:rFonts w:hint="eastAsia" w:ascii="宋体" w:hAnsi="宋体" w:cs="宋体"/>
          <w:color w:val="373737"/>
          <w:sz w:val="28"/>
          <w:szCs w:val="28"/>
          <w:shd w:val="clear" w:color="auto" w:fill="FFFFFF"/>
        </w:rPr>
        <w:t>支出为</w:t>
      </w:r>
      <w:r>
        <w:rPr>
          <w:rStyle w:val="6"/>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w:t>
      </w:r>
      <w:r>
        <w:rPr>
          <w:rStyle w:val="6"/>
          <w:rFonts w:hint="eastAsia" w:ascii="宋体" w:hAnsi="宋体" w:cs="宋体"/>
          <w:color w:val="373737"/>
          <w:sz w:val="28"/>
          <w:szCs w:val="28"/>
          <w:shd w:val="clear" w:color="auto" w:fill="FFFFFF"/>
        </w:rPr>
        <w:t>公务用车运行</w:t>
      </w:r>
      <w:r>
        <w:rPr>
          <w:rFonts w:hint="eastAsia" w:ascii="宋体" w:hAnsi="宋体" w:cs="宋体"/>
          <w:color w:val="373737"/>
          <w:sz w:val="28"/>
          <w:szCs w:val="28"/>
          <w:shd w:val="clear" w:color="auto" w:fill="FFFFFF"/>
        </w:rPr>
        <w:t>支出</w:t>
      </w:r>
      <w:r>
        <w:rPr>
          <w:rStyle w:val="6"/>
          <w:rFonts w:ascii="宋体" w:hAnsi="宋体" w:cs="宋体"/>
          <w:color w:val="373737"/>
          <w:sz w:val="28"/>
          <w:szCs w:val="28"/>
          <w:shd w:val="clear" w:color="auto" w:fill="FFFFFF"/>
        </w:rPr>
        <w:t>0.12</w:t>
      </w:r>
      <w:r>
        <w:rPr>
          <w:rFonts w:hint="eastAsia" w:ascii="宋体" w:hAnsi="宋体" w:cs="宋体"/>
          <w:color w:val="373737"/>
          <w:sz w:val="28"/>
          <w:szCs w:val="28"/>
          <w:shd w:val="clear" w:color="auto" w:fill="FFFFFF"/>
        </w:rPr>
        <w:t>万元。</w:t>
      </w:r>
      <w:r>
        <w:rPr>
          <w:rStyle w:val="6"/>
          <w:rFonts w:hint="eastAsia" w:ascii="宋体" w:hAnsi="宋体" w:cs="宋体"/>
          <w:color w:val="373737"/>
          <w:sz w:val="28"/>
          <w:szCs w:val="28"/>
          <w:shd w:val="clear" w:color="auto" w:fill="FFFFFF"/>
        </w:rPr>
        <w:t>公务用车保有量</w:t>
      </w:r>
      <w:r>
        <w:rPr>
          <w:rStyle w:val="6"/>
          <w:rFonts w:ascii="宋体" w:hAnsi="宋体" w:cs="宋体"/>
          <w:color w:val="373737"/>
          <w:sz w:val="28"/>
          <w:szCs w:val="28"/>
          <w:shd w:val="clear" w:color="auto" w:fill="FFFFFF"/>
        </w:rPr>
        <w:t>1</w:t>
      </w:r>
      <w:r>
        <w:rPr>
          <w:rFonts w:hint="eastAsia" w:ascii="宋体" w:hAnsi="宋体" w:cs="宋体"/>
          <w:color w:val="373737"/>
          <w:sz w:val="28"/>
          <w:szCs w:val="28"/>
          <w:shd w:val="clear" w:color="auto" w:fill="FFFFFF"/>
        </w:rPr>
        <w:t>台。</w:t>
      </w:r>
    </w:p>
    <w:p>
      <w:pPr>
        <w:pStyle w:val="3"/>
        <w:widowControl/>
        <w:shd w:val="clear" w:color="auto" w:fill="FFFFFF"/>
        <w:adjustRightInd w:val="0"/>
        <w:snapToGrid w:val="0"/>
        <w:spacing w:beforeAutospacing="0" w:afterAutospacing="0"/>
        <w:ind w:firstLine="551" w:firstLineChars="196"/>
        <w:textAlignment w:val="baseline"/>
        <w:rPr>
          <w:rFonts w:ascii="宋体" w:cs="宋体"/>
          <w:color w:val="333333"/>
          <w:sz w:val="28"/>
          <w:szCs w:val="28"/>
        </w:rPr>
      </w:pPr>
      <w:r>
        <w:rPr>
          <w:rStyle w:val="6"/>
          <w:rFonts w:ascii="宋体" w:hAnsi="宋体" w:cs="宋体"/>
          <w:color w:val="373737"/>
          <w:sz w:val="28"/>
          <w:szCs w:val="28"/>
          <w:shd w:val="clear" w:color="auto" w:fill="FFFFFF"/>
        </w:rPr>
        <w:t>3.</w:t>
      </w:r>
      <w:r>
        <w:rPr>
          <w:rStyle w:val="6"/>
          <w:rFonts w:hint="eastAsia" w:ascii="宋体" w:hAnsi="宋体" w:cs="宋体"/>
          <w:color w:val="373737"/>
          <w:sz w:val="28"/>
          <w:szCs w:val="28"/>
          <w:shd w:val="clear" w:color="auto" w:fill="FFFFFF"/>
        </w:rPr>
        <w:t>公务接待费</w:t>
      </w:r>
      <w:r>
        <w:rPr>
          <w:rFonts w:hint="eastAsia" w:ascii="宋体" w:hAnsi="宋体" w:cs="宋体"/>
          <w:color w:val="373737"/>
          <w:sz w:val="28"/>
          <w:szCs w:val="28"/>
          <w:shd w:val="clear" w:color="auto" w:fill="FFFFFF"/>
        </w:rPr>
        <w:t>支出</w:t>
      </w:r>
      <w:r>
        <w:rPr>
          <w:rStyle w:val="6"/>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w:t>
      </w:r>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八、其他重要事项的情况说明</w:t>
      </w:r>
    </w:p>
    <w:p>
      <w:pPr>
        <w:pStyle w:val="3"/>
        <w:widowControl/>
        <w:adjustRightInd w:val="0"/>
        <w:snapToGrid w:val="0"/>
        <w:spacing w:beforeAutospacing="0" w:afterAutospacing="0"/>
        <w:ind w:firstLine="413" w:firstLineChars="147"/>
        <w:rPr>
          <w:rFonts w:ascii="宋体" w:cs="宋体"/>
          <w:sz w:val="28"/>
          <w:szCs w:val="28"/>
        </w:rPr>
      </w:pPr>
      <w:r>
        <w:rPr>
          <w:rFonts w:hint="eastAsia" w:ascii="宋体" w:hAnsi="宋体" w:cs="宋体"/>
          <w:b/>
          <w:color w:val="333333"/>
          <w:sz w:val="28"/>
          <w:szCs w:val="28"/>
        </w:rPr>
        <w:t>（一）机关运行经费支出情况。</w:t>
      </w:r>
    </w:p>
    <w:p>
      <w:pPr>
        <w:pStyle w:val="3"/>
        <w:widowControl/>
        <w:adjustRightInd w:val="0"/>
        <w:snapToGrid w:val="0"/>
        <w:spacing w:beforeAutospacing="0" w:afterAutospacing="0"/>
        <w:ind w:firstLine="700" w:firstLineChars="250"/>
        <w:rPr>
          <w:rFonts w:ascii="宋体" w:cs="宋体"/>
          <w:sz w:val="28"/>
          <w:szCs w:val="28"/>
        </w:rPr>
      </w:pPr>
      <w:r>
        <w:rPr>
          <w:rFonts w:hint="eastAsia" w:ascii="宋体" w:hAnsi="宋体" w:cs="宋体"/>
          <w:color w:val="333333"/>
          <w:sz w:val="28"/>
          <w:szCs w:val="28"/>
        </w:rPr>
        <w:t>无</w:t>
      </w:r>
    </w:p>
    <w:p>
      <w:pPr>
        <w:pStyle w:val="3"/>
        <w:widowControl/>
        <w:adjustRightInd w:val="0"/>
        <w:snapToGrid w:val="0"/>
        <w:spacing w:beforeAutospacing="0" w:afterAutospacing="0"/>
        <w:ind w:firstLine="413" w:firstLineChars="147"/>
        <w:rPr>
          <w:rFonts w:ascii="宋体" w:cs="宋体"/>
          <w:sz w:val="28"/>
          <w:szCs w:val="28"/>
        </w:rPr>
      </w:pPr>
      <w:r>
        <w:rPr>
          <w:rFonts w:hint="eastAsia" w:ascii="宋体" w:hAnsi="宋体" w:cs="宋体"/>
          <w:b/>
          <w:color w:val="333333"/>
          <w:sz w:val="28"/>
          <w:szCs w:val="28"/>
        </w:rPr>
        <w:t>（二）政府采购支出情况。</w:t>
      </w:r>
    </w:p>
    <w:p>
      <w:pPr>
        <w:pStyle w:val="3"/>
        <w:widowControl/>
        <w:adjustRightInd w:val="0"/>
        <w:snapToGrid w:val="0"/>
        <w:spacing w:beforeAutospacing="0" w:afterAutospacing="0"/>
        <w:ind w:firstLine="700" w:firstLineChars="250"/>
        <w:rPr>
          <w:rFonts w:ascii="宋体" w:cs="宋体"/>
          <w:sz w:val="28"/>
          <w:szCs w:val="28"/>
        </w:rPr>
      </w:pPr>
      <w:r>
        <w:rPr>
          <w:rFonts w:hint="eastAsia" w:ascii="宋体" w:hAnsi="宋体" w:cs="宋体"/>
          <w:color w:val="333333"/>
          <w:sz w:val="28"/>
          <w:szCs w:val="28"/>
        </w:rPr>
        <w:t>无</w:t>
      </w:r>
    </w:p>
    <w:p>
      <w:pPr>
        <w:pStyle w:val="3"/>
        <w:widowControl/>
        <w:adjustRightInd w:val="0"/>
        <w:snapToGrid w:val="0"/>
        <w:spacing w:beforeAutospacing="0" w:afterAutospacing="0"/>
        <w:ind w:firstLine="410" w:firstLineChars="146"/>
        <w:rPr>
          <w:rFonts w:ascii="宋体" w:cs="宋体"/>
          <w:sz w:val="28"/>
          <w:szCs w:val="28"/>
        </w:rPr>
      </w:pPr>
      <w:r>
        <w:rPr>
          <w:rFonts w:hint="eastAsia" w:ascii="宋体" w:hAnsi="宋体" w:cs="宋体"/>
          <w:b/>
          <w:color w:val="333333"/>
          <w:sz w:val="28"/>
          <w:szCs w:val="28"/>
        </w:rPr>
        <w:t>（三）国有资产占用情况。</w:t>
      </w:r>
    </w:p>
    <w:p>
      <w:pPr>
        <w:pStyle w:val="3"/>
        <w:widowControl/>
        <w:adjustRightInd w:val="0"/>
        <w:snapToGrid w:val="0"/>
        <w:spacing w:beforeAutospacing="0" w:afterAutospacing="0"/>
        <w:ind w:firstLine="707"/>
        <w:rPr>
          <w:rFonts w:ascii="宋体" w:cs="宋体"/>
          <w:sz w:val="28"/>
          <w:szCs w:val="28"/>
        </w:rPr>
      </w:pPr>
      <w:r>
        <w:rPr>
          <w:rFonts w:hint="eastAsia" w:ascii="宋体" w:hAnsi="宋体" w:cs="宋体"/>
          <w:color w:val="333333"/>
          <w:sz w:val="28"/>
          <w:szCs w:val="28"/>
        </w:rPr>
        <w:t>截至</w:t>
      </w:r>
      <w:r>
        <w:rPr>
          <w:rFonts w:ascii="宋体" w:hAnsi="宋体" w:cs="宋体"/>
          <w:color w:val="333333"/>
          <w:sz w:val="28"/>
          <w:szCs w:val="28"/>
        </w:rPr>
        <w:t xml:space="preserve"> 2018</w:t>
      </w:r>
      <w:r>
        <w:rPr>
          <w:rFonts w:hint="eastAsia" w:ascii="宋体" w:hAnsi="宋体" w:cs="宋体"/>
          <w:color w:val="333333"/>
          <w:sz w:val="28"/>
          <w:szCs w:val="28"/>
        </w:rPr>
        <w:t>年</w:t>
      </w:r>
      <w:r>
        <w:rPr>
          <w:rFonts w:ascii="宋体" w:hAnsi="宋体" w:cs="宋体"/>
          <w:color w:val="333333"/>
          <w:sz w:val="28"/>
          <w:szCs w:val="28"/>
        </w:rPr>
        <w:t xml:space="preserve"> 12 </w:t>
      </w:r>
      <w:r>
        <w:rPr>
          <w:rFonts w:hint="eastAsia" w:ascii="宋体" w:hAnsi="宋体" w:cs="宋体"/>
          <w:color w:val="333333"/>
          <w:sz w:val="28"/>
          <w:szCs w:val="28"/>
        </w:rPr>
        <w:t>月</w:t>
      </w:r>
      <w:r>
        <w:rPr>
          <w:rFonts w:ascii="宋体" w:hAnsi="宋体" w:cs="宋体"/>
          <w:color w:val="333333"/>
          <w:sz w:val="28"/>
          <w:szCs w:val="28"/>
        </w:rPr>
        <w:t xml:space="preserve"> 31 </w:t>
      </w:r>
      <w:r>
        <w:rPr>
          <w:rFonts w:hint="eastAsia" w:ascii="宋体" w:hAnsi="宋体" w:cs="宋体"/>
          <w:color w:val="333333"/>
          <w:sz w:val="28"/>
          <w:szCs w:val="28"/>
        </w:rPr>
        <w:t>日，本部门共有车辆</w:t>
      </w:r>
      <w:r>
        <w:rPr>
          <w:rFonts w:ascii="宋体" w:hAnsi="宋体" w:cs="宋体"/>
          <w:color w:val="333333"/>
          <w:sz w:val="28"/>
          <w:szCs w:val="28"/>
        </w:rPr>
        <w:t xml:space="preserve"> 1 </w:t>
      </w:r>
      <w:r>
        <w:rPr>
          <w:rFonts w:hint="eastAsia" w:ascii="宋体" w:hAnsi="宋体" w:cs="宋体"/>
          <w:color w:val="333333"/>
          <w:sz w:val="28"/>
          <w:szCs w:val="28"/>
        </w:rPr>
        <w:t>辆，为下乡提供技术服务用车。</w:t>
      </w:r>
    </w:p>
    <w:p>
      <w:pPr>
        <w:pStyle w:val="3"/>
        <w:widowControl/>
        <w:adjustRightInd w:val="0"/>
        <w:snapToGrid w:val="0"/>
        <w:spacing w:beforeAutospacing="0" w:afterAutospacing="0"/>
        <w:ind w:firstLine="413" w:firstLineChars="147"/>
        <w:rPr>
          <w:rFonts w:ascii="宋体" w:cs="宋体"/>
          <w:sz w:val="28"/>
          <w:szCs w:val="28"/>
        </w:rPr>
      </w:pPr>
      <w:r>
        <w:rPr>
          <w:rFonts w:hint="eastAsia" w:ascii="宋体" w:hAnsi="宋体" w:cs="宋体"/>
          <w:b/>
          <w:color w:val="333333"/>
          <w:sz w:val="28"/>
          <w:szCs w:val="28"/>
        </w:rPr>
        <w:t>（四）</w:t>
      </w:r>
      <w:r>
        <w:rPr>
          <w:rFonts w:ascii="宋体" w:hAnsi="宋体" w:cs="宋体"/>
          <w:b/>
          <w:color w:val="333333"/>
          <w:sz w:val="28"/>
          <w:szCs w:val="28"/>
        </w:rPr>
        <w:t>2018</w:t>
      </w:r>
      <w:r>
        <w:rPr>
          <w:rFonts w:hint="eastAsia" w:ascii="宋体" w:hAnsi="宋体" w:cs="宋体"/>
          <w:b/>
          <w:color w:val="333333"/>
          <w:sz w:val="28"/>
          <w:szCs w:val="28"/>
        </w:rPr>
        <w:t>年度预算绩效情况说明</w:t>
      </w:r>
    </w:p>
    <w:p>
      <w:pPr>
        <w:pStyle w:val="3"/>
        <w:widowControl/>
        <w:adjustRightInd w:val="0"/>
        <w:snapToGrid w:val="0"/>
        <w:spacing w:beforeAutospacing="0" w:afterAutospacing="0"/>
        <w:ind w:firstLine="560" w:firstLineChars="200"/>
        <w:rPr>
          <w:rFonts w:ascii="宋体" w:cs="宋体"/>
          <w:sz w:val="28"/>
          <w:szCs w:val="28"/>
        </w:rPr>
      </w:pPr>
      <w:r>
        <w:rPr>
          <w:rFonts w:hint="eastAsia" w:ascii="宋体" w:hAnsi="宋体" w:cs="宋体"/>
          <w:color w:val="333333"/>
          <w:sz w:val="28"/>
          <w:szCs w:val="28"/>
        </w:rPr>
        <w:t>根据财政预算管理要求和年初设定的绩效目标，</w:t>
      </w:r>
      <w:r>
        <w:rPr>
          <w:rFonts w:ascii="宋体" w:hAnsi="宋体" w:cs="宋体"/>
          <w:color w:val="333333"/>
          <w:sz w:val="28"/>
          <w:szCs w:val="28"/>
        </w:rPr>
        <w:t>2018</w:t>
      </w:r>
      <w:r>
        <w:rPr>
          <w:rFonts w:hint="eastAsia" w:ascii="宋体" w:hAnsi="宋体" w:cs="宋体"/>
          <w:color w:val="333333"/>
          <w:sz w:val="28"/>
          <w:szCs w:val="28"/>
        </w:rPr>
        <w:t>年度因我单位没有项目支出，所以未进行绩效自评。</w:t>
      </w:r>
    </w:p>
    <w:p>
      <w:pPr>
        <w:pStyle w:val="3"/>
        <w:widowControl/>
        <w:adjustRightInd w:val="0"/>
        <w:snapToGrid w:val="0"/>
        <w:spacing w:beforeLines="50" w:beforeAutospacing="0" w:afterLines="50" w:afterAutospacing="0" w:line="360" w:lineRule="auto"/>
        <w:ind w:firstLine="1820" w:firstLineChars="650"/>
        <w:rPr>
          <w:rFonts w:ascii="宋体" w:cs="宋体"/>
          <w:b/>
          <w:color w:val="333333"/>
          <w:sz w:val="28"/>
          <w:szCs w:val="28"/>
        </w:rPr>
      </w:pPr>
      <w:r>
        <w:rPr>
          <w:rFonts w:ascii="宋体" w:cs="宋体"/>
          <w:color w:val="333333"/>
          <w:sz w:val="28"/>
          <w:szCs w:val="28"/>
        </w:rPr>
        <w:t> </w:t>
      </w:r>
      <w:r>
        <w:rPr>
          <w:rFonts w:ascii="宋体" w:hAnsi="宋体" w:cs="宋体"/>
          <w:sz w:val="28"/>
          <w:szCs w:val="28"/>
        </w:rPr>
        <w:t xml:space="preserve">       </w:t>
      </w:r>
      <w:r>
        <w:rPr>
          <w:rFonts w:ascii="宋体" w:hAnsi="宋体" w:cs="宋体"/>
          <w:b/>
          <w:color w:val="333333"/>
          <w:sz w:val="28"/>
          <w:szCs w:val="28"/>
        </w:rPr>
        <w:t xml:space="preserve"> </w:t>
      </w:r>
      <w:r>
        <w:rPr>
          <w:rFonts w:hint="eastAsia" w:ascii="宋体" w:hAnsi="宋体" w:cs="宋体"/>
          <w:b/>
          <w:color w:val="333333"/>
          <w:sz w:val="28"/>
          <w:szCs w:val="28"/>
        </w:rPr>
        <w:t>第三部分</w:t>
      </w:r>
      <w:r>
        <w:rPr>
          <w:rFonts w:ascii="宋体" w:hAnsi="宋体" w:cs="宋体"/>
          <w:b/>
          <w:color w:val="333333"/>
          <w:sz w:val="28"/>
          <w:szCs w:val="28"/>
        </w:rPr>
        <w:t xml:space="preserve"> </w:t>
      </w:r>
      <w:r>
        <w:rPr>
          <w:rFonts w:hint="eastAsia" w:ascii="宋体" w:hAnsi="宋体" w:cs="宋体"/>
          <w:b/>
          <w:color w:val="333333"/>
          <w:sz w:val="28"/>
          <w:szCs w:val="28"/>
        </w:rPr>
        <w:t>名词解释</w:t>
      </w:r>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一、财政拨款收入</w:t>
      </w:r>
      <w:r>
        <w:rPr>
          <w:rFonts w:hint="eastAsia" w:ascii="宋体" w:hAnsi="宋体" w:cs="宋体"/>
          <w:color w:val="333333"/>
          <w:sz w:val="28"/>
          <w:szCs w:val="28"/>
        </w:rPr>
        <w:t>：指县级财政当年拨付的资金。</w:t>
      </w:r>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二、事业收入</w:t>
      </w:r>
      <w:r>
        <w:rPr>
          <w:rFonts w:hint="eastAsia" w:ascii="宋体" w:hAnsi="宋体" w:cs="宋体"/>
          <w:color w:val="333333"/>
          <w:sz w:val="28"/>
          <w:szCs w:val="28"/>
        </w:rPr>
        <w:t>：指事业单位开展专业业务活动及辅助活动所取得的收入。</w:t>
      </w:r>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三、经营收入</w:t>
      </w:r>
      <w:r>
        <w:rPr>
          <w:rFonts w:hint="eastAsia" w:ascii="宋体" w:hAnsi="宋体" w:cs="宋体"/>
          <w:color w:val="333333"/>
          <w:sz w:val="28"/>
          <w:szCs w:val="28"/>
        </w:rPr>
        <w:t>：指事业单位在专业业务活动及其辅助活动之外开展非独立核算经营活动取得的收入。</w:t>
      </w:r>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四、其他收入</w:t>
      </w:r>
      <w:r>
        <w:rPr>
          <w:rFonts w:hint="eastAsia" w:ascii="宋体" w:hAnsi="宋体" w:cs="宋体"/>
          <w:color w:val="333333"/>
          <w:sz w:val="28"/>
          <w:szCs w:val="28"/>
        </w:rPr>
        <w:t>：指除上述“财政拨款收入”、“事业收入”、“经营收入”等以外的收入。</w:t>
      </w:r>
      <w:bookmarkStart w:id="0" w:name="_GoBack"/>
      <w:bookmarkEnd w:id="0"/>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五、用事业基金弥补收支差额</w:t>
      </w:r>
      <w:r>
        <w:rPr>
          <w:rFonts w:hint="eastAsia" w:ascii="宋体" w:hAnsi="宋体" w:cs="宋体"/>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六、年初结转和结余</w:t>
      </w:r>
      <w:r>
        <w:rPr>
          <w:rFonts w:hint="eastAsia" w:ascii="宋体" w:hAnsi="宋体" w:cs="宋体"/>
          <w:color w:val="333333"/>
          <w:sz w:val="28"/>
          <w:szCs w:val="28"/>
        </w:rPr>
        <w:t>：指以前年度尚未完成、结转到本年按有关规定继续使用的资金。</w:t>
      </w:r>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七、结余分配</w:t>
      </w:r>
      <w:r>
        <w:rPr>
          <w:rFonts w:hint="eastAsia" w:ascii="宋体" w:hAnsi="宋体" w:cs="宋体"/>
          <w:color w:val="333333"/>
          <w:sz w:val="28"/>
          <w:szCs w:val="28"/>
        </w:rPr>
        <w:t>：指事业单位按规定提取的职工福利基金、事业基金和缴纳的所得税，以及建设单位按规定应交回的基本建设竣工项目结余资金。</w:t>
      </w:r>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八、年末结转和结余</w:t>
      </w:r>
      <w:r>
        <w:rPr>
          <w:rFonts w:hint="eastAsia" w:ascii="宋体" w:hAnsi="宋体" w:cs="宋体"/>
          <w:color w:val="333333"/>
          <w:sz w:val="28"/>
          <w:szCs w:val="28"/>
        </w:rPr>
        <w:t>：指本年度或以前年度预算安排、因客观条件发生变化无法按原计划实施，需延迟到以后年度按有关规定继续使用的资金。</w:t>
      </w:r>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九、基本支出</w:t>
      </w:r>
      <w:r>
        <w:rPr>
          <w:rFonts w:hint="eastAsia" w:ascii="宋体" w:hAnsi="宋体" w:cs="宋体"/>
          <w:color w:val="333333"/>
          <w:sz w:val="28"/>
          <w:szCs w:val="28"/>
        </w:rPr>
        <w:t>：指为保障机构正常运转、完成日常工作任务而发生的人员支出和公用支出。</w:t>
      </w:r>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十、项目支出</w:t>
      </w:r>
      <w:r>
        <w:rPr>
          <w:rFonts w:hint="eastAsia" w:ascii="宋体" w:hAnsi="宋体" w:cs="宋体"/>
          <w:color w:val="333333"/>
          <w:sz w:val="28"/>
          <w:szCs w:val="28"/>
        </w:rPr>
        <w:t>：指在基本支出之外为完成特定行政任务和事业发展目标所发生的支出。</w:t>
      </w:r>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十一、经营支出</w:t>
      </w:r>
      <w:r>
        <w:rPr>
          <w:rFonts w:hint="eastAsia" w:ascii="宋体" w:hAnsi="宋体" w:cs="宋体"/>
          <w:color w:val="333333"/>
          <w:sz w:val="28"/>
          <w:szCs w:val="28"/>
        </w:rPr>
        <w:t>：指事业单位在专业业务活动及其辅助活动之外开展非独立核算经营活动发生的支出。</w:t>
      </w:r>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十二、“三公”经费</w:t>
      </w:r>
      <w:r>
        <w:rPr>
          <w:rFonts w:hint="eastAsia" w:ascii="宋体" w:hAnsi="宋体" w:cs="宋体"/>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widowControl/>
        <w:adjustRightInd w:val="0"/>
        <w:snapToGrid w:val="0"/>
        <w:spacing w:beforeAutospacing="0" w:afterAutospacing="0"/>
        <w:ind w:firstLine="551" w:firstLineChars="196"/>
        <w:rPr>
          <w:rFonts w:ascii="宋体" w:cs="宋体"/>
          <w:sz w:val="28"/>
          <w:szCs w:val="28"/>
        </w:rPr>
      </w:pPr>
      <w:r>
        <w:rPr>
          <w:rFonts w:hint="eastAsia" w:ascii="宋体" w:hAnsi="宋体" w:cs="宋体"/>
          <w:b/>
          <w:color w:val="333333"/>
          <w:sz w:val="28"/>
          <w:szCs w:val="28"/>
        </w:rPr>
        <w:t>十三、机关运行经费</w:t>
      </w:r>
      <w:r>
        <w:rPr>
          <w:rFonts w:hint="eastAsia" w:ascii="宋体" w:hAnsi="宋体" w:cs="宋体"/>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adjustRightInd w:val="0"/>
        <w:snapToGrid w:val="0"/>
        <w:rPr>
          <w:rFonts w:ascii="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DE7389C"/>
    <w:rsid w:val="00142C52"/>
    <w:rsid w:val="00246037"/>
    <w:rsid w:val="00303343"/>
    <w:rsid w:val="00391BD6"/>
    <w:rsid w:val="004666F8"/>
    <w:rsid w:val="004F4B7A"/>
    <w:rsid w:val="00516F4D"/>
    <w:rsid w:val="00542355"/>
    <w:rsid w:val="0062143C"/>
    <w:rsid w:val="00652553"/>
    <w:rsid w:val="00786830"/>
    <w:rsid w:val="007971BB"/>
    <w:rsid w:val="007A0F06"/>
    <w:rsid w:val="00902206"/>
    <w:rsid w:val="00A449EF"/>
    <w:rsid w:val="00A8446A"/>
    <w:rsid w:val="00BC19DA"/>
    <w:rsid w:val="00C756F6"/>
    <w:rsid w:val="00C8252D"/>
    <w:rsid w:val="00D242D4"/>
    <w:rsid w:val="00D25C66"/>
    <w:rsid w:val="00D83ECF"/>
    <w:rsid w:val="00D85E33"/>
    <w:rsid w:val="00E40976"/>
    <w:rsid w:val="00E96C94"/>
    <w:rsid w:val="00EC00EA"/>
    <w:rsid w:val="00EC3716"/>
    <w:rsid w:val="00F51B84"/>
    <w:rsid w:val="00FB4029"/>
    <w:rsid w:val="01340F75"/>
    <w:rsid w:val="03FE7F0E"/>
    <w:rsid w:val="098217C0"/>
    <w:rsid w:val="0E980DC7"/>
    <w:rsid w:val="179B676B"/>
    <w:rsid w:val="1CFB22BC"/>
    <w:rsid w:val="2A054FEB"/>
    <w:rsid w:val="2DE7389C"/>
    <w:rsid w:val="3DDC6AB6"/>
    <w:rsid w:val="419008B3"/>
    <w:rsid w:val="58F82932"/>
    <w:rsid w:val="62763A6A"/>
    <w:rsid w:val="6B6E45D7"/>
    <w:rsid w:val="6BC52739"/>
    <w:rsid w:val="763C3B43"/>
    <w:rsid w:val="768870B2"/>
    <w:rsid w:val="7BC22F3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nhideWhenUsed="0" w:uiPriority="99" w:semiHidden="0"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8"/>
    <w:uiPriority w:val="99"/>
    <w:pPr>
      <w:autoSpaceDE w:val="0"/>
      <w:autoSpaceDN w:val="0"/>
      <w:ind w:left="260"/>
      <w:jc w:val="left"/>
    </w:pPr>
    <w:rPr>
      <w:rFonts w:ascii="宋体" w:hAnsi="宋体" w:cs="宋体"/>
      <w:kern w:val="0"/>
      <w:sz w:val="32"/>
      <w:szCs w:val="32"/>
      <w:lang w:val="zh-CN"/>
    </w:rPr>
  </w:style>
  <w:style w:type="paragraph" w:styleId="3">
    <w:name w:val="Normal (Web)"/>
    <w:basedOn w:val="1"/>
    <w:uiPriority w:val="99"/>
    <w:pPr>
      <w:spacing w:beforeAutospacing="1" w:afterAutospacing="1"/>
      <w:jc w:val="left"/>
    </w:pPr>
    <w:rPr>
      <w:kern w:val="0"/>
      <w:sz w:val="24"/>
    </w:rPr>
  </w:style>
  <w:style w:type="character" w:styleId="6">
    <w:name w:val="Strong"/>
    <w:basedOn w:val="5"/>
    <w:qFormat/>
    <w:uiPriority w:val="99"/>
    <w:rPr>
      <w:rFonts w:cs="Times New Roman"/>
      <w:b/>
    </w:rPr>
  </w:style>
  <w:style w:type="character" w:styleId="7">
    <w:name w:val="FollowedHyperlink"/>
    <w:basedOn w:val="5"/>
    <w:uiPriority w:val="99"/>
    <w:rPr>
      <w:rFonts w:cs="Times New Roman"/>
      <w:color w:val="333333"/>
      <w:sz w:val="18"/>
      <w:szCs w:val="18"/>
      <w:u w:val="none"/>
    </w:rPr>
  </w:style>
  <w:style w:type="character" w:styleId="8">
    <w:name w:val="Emphasis"/>
    <w:basedOn w:val="5"/>
    <w:qFormat/>
    <w:uiPriority w:val="99"/>
    <w:rPr>
      <w:rFonts w:cs="Times New Roman"/>
      <w:i/>
    </w:rPr>
  </w:style>
  <w:style w:type="character" w:styleId="9">
    <w:name w:val="Hyperlink"/>
    <w:basedOn w:val="5"/>
    <w:uiPriority w:val="99"/>
    <w:rPr>
      <w:rFonts w:cs="Times New Roman"/>
      <w:color w:val="333333"/>
      <w:sz w:val="18"/>
      <w:szCs w:val="18"/>
      <w:u w:val="none"/>
    </w:rPr>
  </w:style>
  <w:style w:type="character" w:customStyle="1" w:styleId="10">
    <w:name w:val="laiy"/>
    <w:basedOn w:val="5"/>
    <w:uiPriority w:val="99"/>
    <w:rPr>
      <w:rFonts w:cs="Times New Roman"/>
    </w:rPr>
  </w:style>
  <w:style w:type="character" w:customStyle="1" w:styleId="11">
    <w:name w:val="zuoz"/>
    <w:basedOn w:val="5"/>
    <w:uiPriority w:val="99"/>
    <w:rPr>
      <w:rFonts w:cs="Times New Roman"/>
    </w:rPr>
  </w:style>
  <w:style w:type="character" w:customStyle="1" w:styleId="12">
    <w:name w:val="update"/>
    <w:basedOn w:val="5"/>
    <w:uiPriority w:val="99"/>
    <w:rPr>
      <w:rFonts w:cs="Times New Roman"/>
    </w:rPr>
  </w:style>
  <w:style w:type="character" w:customStyle="1" w:styleId="13">
    <w:name w:val="hot1"/>
    <w:basedOn w:val="5"/>
    <w:uiPriority w:val="99"/>
    <w:rPr>
      <w:rFonts w:cs="Times New Roman"/>
    </w:rPr>
  </w:style>
  <w:style w:type="character" w:customStyle="1" w:styleId="14">
    <w:name w:val="td12"/>
    <w:basedOn w:val="5"/>
    <w:uiPriority w:val="99"/>
    <w:rPr>
      <w:rFonts w:ascii="Arial" w:hAnsi="Arial" w:cs="Arial"/>
      <w:color w:val="FFFFFF"/>
      <w:sz w:val="16"/>
      <w:szCs w:val="16"/>
    </w:rPr>
  </w:style>
  <w:style w:type="character" w:customStyle="1" w:styleId="15">
    <w:name w:val="td22"/>
    <w:basedOn w:val="5"/>
    <w:uiPriority w:val="99"/>
    <w:rPr>
      <w:rFonts w:cs="Times New Roman"/>
    </w:rPr>
  </w:style>
  <w:style w:type="character" w:customStyle="1" w:styleId="16">
    <w:name w:val="td32"/>
    <w:basedOn w:val="5"/>
    <w:uiPriority w:val="99"/>
    <w:rPr>
      <w:rFonts w:cs="Times New Roman"/>
    </w:rPr>
  </w:style>
  <w:style w:type="character" w:customStyle="1" w:styleId="17">
    <w:name w:val="home"/>
    <w:basedOn w:val="5"/>
    <w:uiPriority w:val="99"/>
    <w:rPr>
      <w:rFonts w:cs="Times New Roman"/>
    </w:rPr>
  </w:style>
  <w:style w:type="character" w:customStyle="1" w:styleId="18">
    <w:name w:val="Body Text Char"/>
    <w:basedOn w:val="5"/>
    <w:link w:val="2"/>
    <w:semiHidden/>
    <w:locked/>
    <w:uiPriority w:val="99"/>
    <w:rPr>
      <w:rFonts w:ascii="Calibri" w:hAnsi="Calibri"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487</Words>
  <Characters>2780</Characters>
  <Lines>0</Lines>
  <Paragraphs>0</Paragraphs>
  <TotalTime>288</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2021-05-20T02:18:31Z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