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spacing w:before="180" w:beforeAutospacing="0" w:after="360" w:afterAutospacing="0" w:line="450" w:lineRule="atLeast"/>
        <w:ind w:left="260"/>
        <w:rPr>
          <w:rFonts w:asciiTheme="minorEastAsia" w:hAnsiTheme="minorEastAsia" w:cstheme="minorEastAsia"/>
          <w:b/>
          <w:color w:val="333333"/>
          <w:sz w:val="28"/>
          <w:szCs w:val="28"/>
        </w:rPr>
      </w:pPr>
      <w:r>
        <w:rPr>
          <w:rFonts w:hint="eastAsia" w:asciiTheme="minorEastAsia" w:hAnsiTheme="minorEastAsia" w:cstheme="minorEastAsia"/>
          <w:b/>
          <w:color w:val="333333"/>
          <w:sz w:val="28"/>
          <w:szCs w:val="28"/>
        </w:rPr>
        <w:t xml:space="preserve">        2018年度</w:t>
      </w:r>
      <w:r>
        <w:rPr>
          <w:rFonts w:hint="eastAsia" w:asciiTheme="minorEastAsia" w:hAnsiTheme="minorEastAsia" w:eastAsiaTheme="minorEastAsia" w:cstheme="minorEastAsia"/>
          <w:b/>
          <w:color w:val="333333"/>
          <w:sz w:val="28"/>
          <w:szCs w:val="28"/>
          <w:lang w:val="en-US" w:eastAsia="zh-CN"/>
        </w:rPr>
        <w:t>绥滨县第</w:t>
      </w:r>
      <w:r>
        <w:rPr>
          <w:rFonts w:hint="eastAsia" w:asciiTheme="minorEastAsia" w:hAnsiTheme="minorEastAsia" w:cstheme="minorEastAsia"/>
          <w:b/>
          <w:color w:val="333333"/>
          <w:sz w:val="28"/>
          <w:szCs w:val="28"/>
          <w:lang w:val="en-US" w:eastAsia="zh-CN"/>
        </w:rPr>
        <w:t>五</w:t>
      </w:r>
      <w:r>
        <w:rPr>
          <w:rFonts w:hint="eastAsia" w:asciiTheme="minorEastAsia" w:hAnsiTheme="minorEastAsia" w:eastAsiaTheme="minorEastAsia" w:cstheme="minorEastAsia"/>
          <w:b/>
          <w:color w:val="333333"/>
          <w:sz w:val="28"/>
          <w:szCs w:val="28"/>
          <w:lang w:val="en-US" w:eastAsia="zh-CN"/>
        </w:rPr>
        <w:t>中学</w:t>
      </w:r>
      <w:r>
        <w:rPr>
          <w:rFonts w:hint="eastAsia" w:asciiTheme="minorEastAsia" w:hAnsiTheme="minorEastAsia" w:cstheme="minorEastAsia"/>
          <w:b/>
          <w:color w:val="333333"/>
          <w:sz w:val="28"/>
          <w:szCs w:val="28"/>
        </w:rPr>
        <w:t>决算文字说明</w:t>
      </w:r>
    </w:p>
    <w:p>
      <w:pPr>
        <w:pStyle w:val="4"/>
        <w:widowControl/>
        <w:spacing w:before="180" w:beforeAutospacing="0" w:after="360" w:afterAutospacing="0" w:line="450" w:lineRule="atLeast"/>
        <w:ind w:left="260"/>
        <w:rPr>
          <w:rFonts w:asciiTheme="minorEastAsia" w:hAnsiTheme="minorEastAsia" w:cstheme="minorEastAsia"/>
          <w:b/>
          <w:color w:val="333333"/>
          <w:sz w:val="28"/>
          <w:szCs w:val="28"/>
        </w:rPr>
      </w:pPr>
    </w:p>
    <w:p>
      <w:pPr>
        <w:pStyle w:val="4"/>
        <w:widowControl/>
        <w:spacing w:before="180" w:beforeAutospacing="0" w:after="360" w:afterAutospacing="0" w:line="450" w:lineRule="atLeast"/>
        <w:ind w:left="260"/>
        <w:rPr>
          <w:rFonts w:asciiTheme="minorEastAsia" w:hAnsiTheme="minorEastAsia" w:cstheme="minorEastAsia"/>
          <w:sz w:val="28"/>
          <w:szCs w:val="28"/>
        </w:rPr>
      </w:pPr>
      <w:r>
        <w:rPr>
          <w:rFonts w:hint="eastAsia" w:asciiTheme="minorEastAsia" w:hAnsiTheme="minorEastAsia" w:cstheme="minorEastAsia"/>
          <w:b/>
          <w:color w:val="333333"/>
          <w:sz w:val="28"/>
          <w:szCs w:val="28"/>
        </w:rPr>
        <w:t>第一部分 部门概况</w:t>
      </w:r>
    </w:p>
    <w:p>
      <w:pPr>
        <w:pStyle w:val="4"/>
        <w:widowControl/>
        <w:spacing w:before="180" w:beforeAutospacing="0" w:after="360" w:afterAutospacing="0" w:line="450" w:lineRule="atLeast"/>
        <w:ind w:left="260" w:firstLine="733"/>
        <w:rPr>
          <w:rFonts w:asciiTheme="minorEastAsia" w:hAnsiTheme="minorEastAsia" w:cstheme="minorEastAsia"/>
          <w:sz w:val="28"/>
          <w:szCs w:val="28"/>
        </w:rPr>
      </w:pPr>
      <w:r>
        <w:rPr>
          <w:rFonts w:hint="eastAsia" w:asciiTheme="minorEastAsia" w:hAnsiTheme="minorEastAsia" w:cstheme="minorEastAsia"/>
          <w:color w:val="333333"/>
          <w:sz w:val="28"/>
          <w:szCs w:val="28"/>
        </w:rPr>
        <w:t> </w:t>
      </w:r>
    </w:p>
    <w:p>
      <w:pPr>
        <w:pStyle w:val="4"/>
        <w:widowControl/>
        <w:spacing w:before="180" w:beforeAutospacing="0" w:after="360" w:afterAutospacing="0" w:line="450" w:lineRule="atLeast"/>
        <w:rPr>
          <w:rFonts w:asciiTheme="minorEastAsia" w:hAnsiTheme="minorEastAsia" w:cstheme="minorEastAsia"/>
          <w:sz w:val="28"/>
          <w:szCs w:val="28"/>
        </w:rPr>
      </w:pPr>
      <w:r>
        <w:rPr>
          <w:rFonts w:hint="eastAsia" w:asciiTheme="minorEastAsia" w:hAnsiTheme="minorEastAsia" w:cstheme="minorEastAsia"/>
          <w:color w:val="333333"/>
          <w:sz w:val="28"/>
          <w:szCs w:val="28"/>
        </w:rPr>
        <w:t>    一、主要职能</w:t>
      </w:r>
    </w:p>
    <w:p>
      <w:pPr>
        <w:pStyle w:val="4"/>
        <w:widowControl/>
        <w:shd w:val="clear" w:color="auto" w:fill="FFFFFF"/>
        <w:spacing w:before="180" w:beforeAutospacing="0" w:after="360" w:afterAutospacing="0" w:line="360" w:lineRule="atLeast"/>
        <w:ind w:firstLine="700" w:firstLineChars="250"/>
        <w:rPr>
          <w:rFonts w:ascii="仿宋_GB2312" w:cs="仿宋_GB2312"/>
        </w:rPr>
      </w:pPr>
      <w:r>
        <w:rPr>
          <w:rFonts w:hint="eastAsia" w:asciiTheme="minorEastAsia" w:hAnsiTheme="minorEastAsia" w:cstheme="minorEastAsia"/>
          <w:color w:val="333333"/>
          <w:sz w:val="28"/>
          <w:szCs w:val="28"/>
          <w:shd w:val="clear" w:color="auto" w:fill="FFFFFF"/>
        </w:rPr>
        <w:t>    （</w:t>
      </w:r>
      <w:r>
        <w:rPr>
          <w:rFonts w:hint="eastAsia" w:asciiTheme="minorEastAsia" w:hAnsiTheme="minorEastAsia" w:cstheme="minorEastAsia"/>
          <w:color w:val="333333"/>
          <w:shd w:val="clear" w:color="auto" w:fill="FFFFFF"/>
        </w:rPr>
        <w:t>一）</w:t>
      </w:r>
      <w:r>
        <w:rPr>
          <w:rFonts w:hint="eastAsia" w:asciiTheme="minorEastAsia" w:hAnsiTheme="minorEastAsia" w:cstheme="minorEastAsia"/>
          <w:color w:val="333333"/>
          <w:sz w:val="28"/>
          <w:szCs w:val="28"/>
          <w:shd w:val="clear" w:color="auto" w:fill="FFFFFF"/>
        </w:rPr>
        <w:t>依照法律的规定对适龄儿童实施一定年限的强制教育</w:t>
      </w:r>
      <w:r>
        <w:rPr>
          <w:rFonts w:hint="eastAsia" w:asciiTheme="minorEastAsia" w:hAnsiTheme="minorEastAsia" w:cstheme="minorEastAsia"/>
          <w:color w:val="333333"/>
          <w:shd w:val="clear" w:color="auto" w:fill="FFFFFF"/>
        </w:rPr>
        <w:t xml:space="preserve"> ；</w:t>
      </w:r>
    </w:p>
    <w:p>
      <w:pPr>
        <w:shd w:val="clear" w:color="auto" w:fill="FFFFFF"/>
        <w:kinsoku w:val="0"/>
        <w:overflowPunct w:val="0"/>
        <w:autoSpaceDE w:val="0"/>
        <w:autoSpaceDN w:val="0"/>
        <w:adjustRightInd w:val="0"/>
        <w:snapToGrid w:val="0"/>
        <w:spacing w:line="600" w:lineRule="exact"/>
        <w:ind w:firstLine="720" w:firstLineChars="300"/>
        <w:rPr>
          <w:rFonts w:asciiTheme="minorEastAsia" w:hAnsiTheme="minorEastAsia" w:cstheme="minorEastAsia"/>
          <w:sz w:val="24"/>
        </w:rPr>
      </w:pPr>
      <w:r>
        <w:rPr>
          <w:rFonts w:hint="eastAsia" w:asciiTheme="minorEastAsia" w:hAnsiTheme="minorEastAsia" w:cstheme="minorEastAsia"/>
          <w:color w:val="333333"/>
          <w:sz w:val="24"/>
          <w:shd w:val="clear" w:color="auto" w:fill="FFFFFF"/>
        </w:rPr>
        <w:t>（二）</w:t>
      </w:r>
      <w:r>
        <w:rPr>
          <w:rFonts w:hint="eastAsia" w:asciiTheme="minorEastAsia" w:hAnsiTheme="minorEastAsia" w:cstheme="minorEastAsia"/>
          <w:color w:val="000000"/>
          <w:sz w:val="28"/>
          <w:szCs w:val="28"/>
          <w:shd w:val="clear" w:color="auto" w:fill="FFFFFF"/>
        </w:rPr>
        <w:t>贯彻执行党和国家的教育方针，按照教学计划、教学大纲和教学要求，组织教育教学，全面完成教学任务，努力提高教学质量</w:t>
      </w:r>
      <w:r>
        <w:rPr>
          <w:rFonts w:hint="eastAsia" w:asciiTheme="minorEastAsia" w:hAnsiTheme="minorEastAsia" w:cstheme="minorEastAsia"/>
          <w:color w:val="333333"/>
          <w:sz w:val="24"/>
          <w:shd w:val="clear" w:color="auto" w:fill="FFFFFF"/>
        </w:rPr>
        <w:t>；</w:t>
      </w:r>
      <w:r>
        <w:rPr>
          <w:rFonts w:hint="eastAsia" w:asciiTheme="minorEastAsia" w:hAnsiTheme="minorEastAsia" w:cstheme="minorEastAsia"/>
          <w:color w:val="333333"/>
          <w:sz w:val="24"/>
          <w:shd w:val="clear" w:color="auto" w:fill="FFFFFF"/>
        </w:rPr>
        <w:br w:type="textWrapping"/>
      </w:r>
      <w:r>
        <w:rPr>
          <w:rFonts w:hint="eastAsia" w:asciiTheme="minorEastAsia" w:hAnsiTheme="minorEastAsia" w:cstheme="minorEastAsia"/>
          <w:color w:val="333333"/>
          <w:sz w:val="24"/>
          <w:shd w:val="clear" w:color="auto" w:fill="FFFFFF"/>
        </w:rPr>
        <w:t>    （三)</w:t>
      </w:r>
      <w:r>
        <w:rPr>
          <w:rFonts w:hint="eastAsia" w:asciiTheme="minorEastAsia" w:hAnsiTheme="minorEastAsia" w:cstheme="minorEastAsia"/>
          <w:color w:val="333333"/>
          <w:sz w:val="28"/>
          <w:szCs w:val="28"/>
          <w:shd w:val="clear" w:color="auto" w:fill="FFFFFF"/>
        </w:rPr>
        <w:t>平等对待每位学生、促进学生全面发展、引领教师专业发展、提升教育教学质量、营造和谐安全环境、建设现代学校制度</w:t>
      </w:r>
      <w:r>
        <w:rPr>
          <w:rFonts w:hint="eastAsia" w:asciiTheme="minorEastAsia" w:hAnsiTheme="minorEastAsia" w:cstheme="minorEastAsia"/>
          <w:color w:val="333333"/>
          <w:sz w:val="24"/>
          <w:shd w:val="clear" w:color="auto" w:fill="FFFFFF"/>
        </w:rPr>
        <w:t>；</w:t>
      </w:r>
    </w:p>
    <w:p>
      <w:pPr>
        <w:pStyle w:val="4"/>
        <w:keepNext w:val="0"/>
        <w:keepLines w:val="0"/>
        <w:widowControl/>
        <w:suppressLineNumbers w:val="0"/>
        <w:shd w:val="clear" w:fill="FFFFFF"/>
        <w:spacing w:before="180" w:beforeAutospacing="0" w:after="360" w:afterAutospacing="0" w:line="360" w:lineRule="atLeast"/>
        <w:ind w:right="0" w:firstLine="720" w:firstLineChars="300"/>
        <w:jc w:val="left"/>
        <w:rPr>
          <w:rFonts w:hint="eastAsia" w:asciiTheme="minorEastAsia" w:hAnsiTheme="minorEastAsia" w:eastAsiaTheme="minorEastAsia" w:cstheme="minorEastAsia"/>
          <w:sz w:val="28"/>
          <w:szCs w:val="28"/>
        </w:rPr>
      </w:pPr>
      <w:r>
        <w:rPr>
          <w:rFonts w:hint="eastAsia" w:asciiTheme="minorEastAsia" w:hAnsiTheme="minorEastAsia" w:cstheme="minorEastAsia"/>
          <w:color w:val="333333"/>
          <w:sz w:val="24"/>
          <w:shd w:val="clear" w:color="auto" w:fill="FFFFFF"/>
        </w:rPr>
        <w:t>（四）</w:t>
      </w:r>
      <w:r>
        <w:rPr>
          <w:rFonts w:hint="eastAsia" w:asciiTheme="minorEastAsia" w:hAnsiTheme="minorEastAsia" w:cstheme="minorEastAsia"/>
          <w:color w:val="333333"/>
          <w:sz w:val="28"/>
          <w:szCs w:val="28"/>
          <w:shd w:val="clear" w:color="auto" w:fill="FFFFFF"/>
        </w:rPr>
        <w:t>坚持育人为本、德育为先引导学生健康成长</w:t>
      </w:r>
      <w:r>
        <w:rPr>
          <w:rFonts w:hint="eastAsia" w:ascii="仿宋_GB2312" w:hAnsi="仿宋_GB2312" w:cs="仿宋_GB2312"/>
          <w:kern w:val="0"/>
          <w:sz w:val="24"/>
          <w:shd w:val="clear" w:color="auto" w:fill="FFFFFF"/>
        </w:rPr>
        <w:t>。</w:t>
      </w:r>
      <w:r>
        <w:rPr>
          <w:rFonts w:hint="eastAsia" w:asciiTheme="minorEastAsia" w:hAnsiTheme="minorEastAsia" w:eastAsiaTheme="minorEastAsia" w:cstheme="minorEastAsia"/>
          <w:color w:val="333333"/>
          <w:sz w:val="28"/>
          <w:szCs w:val="28"/>
          <w:shd w:val="clear" w:fill="FFFFFF"/>
          <w:lang w:eastAsia="zh-CN"/>
        </w:rPr>
        <w:t>。</w:t>
      </w:r>
      <w:r>
        <w:rPr>
          <w:rFonts w:hint="eastAsia" w:asciiTheme="minorEastAsia" w:hAnsiTheme="minorEastAsia" w:eastAsiaTheme="minorEastAsia" w:cstheme="minorEastAsia"/>
          <w:color w:val="333333"/>
          <w:sz w:val="28"/>
          <w:szCs w:val="28"/>
          <w:shd w:val="clear" w:fill="FFFFFF"/>
        </w:rPr>
        <w:t> </w:t>
      </w:r>
    </w:p>
    <w:p>
      <w:pPr>
        <w:pStyle w:val="4"/>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二、机构设置及部门决算单位构成</w:t>
      </w:r>
    </w:p>
    <w:p>
      <w:pPr>
        <w:pStyle w:val="4"/>
        <w:keepNext w:val="0"/>
        <w:keepLines w:val="0"/>
        <w:widowControl/>
        <w:suppressLineNumbers w:val="0"/>
        <w:spacing w:before="180" w:beforeAutospacing="0" w:after="360" w:afterAutospacing="0" w:line="450" w:lineRule="atLeast"/>
        <w:ind w:left="260" w:right="0" w:firstLine="1257" w:firstLineChars="44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为全额</w:t>
      </w:r>
      <w:r>
        <w:rPr>
          <w:rFonts w:hint="eastAsia" w:asciiTheme="minorEastAsia" w:hAnsiTheme="minorEastAsia" w:cstheme="minorEastAsia"/>
          <w:color w:val="333333"/>
          <w:sz w:val="28"/>
          <w:szCs w:val="28"/>
          <w:lang w:eastAsia="zh-CN"/>
        </w:rPr>
        <w:t>事业</w:t>
      </w:r>
      <w:r>
        <w:rPr>
          <w:rFonts w:hint="eastAsia" w:asciiTheme="minorEastAsia" w:hAnsiTheme="minorEastAsia" w:eastAsiaTheme="minorEastAsia" w:cstheme="minorEastAsia"/>
          <w:color w:val="333333"/>
          <w:sz w:val="28"/>
          <w:szCs w:val="28"/>
        </w:rPr>
        <w:t>单位，内设</w:t>
      </w:r>
      <w:r>
        <w:rPr>
          <w:rFonts w:hint="eastAsia" w:asciiTheme="minorEastAsia" w:hAnsiTheme="minorEastAsia" w:cstheme="minorEastAsia"/>
          <w:color w:val="333333"/>
          <w:sz w:val="28"/>
          <w:szCs w:val="28"/>
          <w:lang w:val="en-US" w:eastAsia="zh-CN"/>
        </w:rPr>
        <w:t>三</w:t>
      </w:r>
      <w:r>
        <w:rPr>
          <w:rFonts w:hint="eastAsia" w:asciiTheme="minorEastAsia" w:hAnsiTheme="minorEastAsia" w:eastAsiaTheme="minorEastAsia" w:cstheme="minorEastAsia"/>
          <w:color w:val="333333"/>
          <w:sz w:val="28"/>
          <w:szCs w:val="28"/>
        </w:rPr>
        <w:t>个内设机构，为一级预算单位。</w:t>
      </w:r>
    </w:p>
    <w:p>
      <w:pPr>
        <w:pStyle w:val="4"/>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三、人员构成</w:t>
      </w:r>
    </w:p>
    <w:p>
      <w:pPr>
        <w:pStyle w:val="4"/>
        <w:keepNext w:val="0"/>
        <w:keepLines w:val="0"/>
        <w:widowControl/>
        <w:suppressLineNumbers w:val="0"/>
        <w:spacing w:before="180" w:beforeAutospacing="0" w:after="360" w:afterAutospacing="0" w:line="450" w:lineRule="atLeast"/>
        <w:ind w:left="458"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xml:space="preserve">    </w:t>
      </w:r>
      <w:r>
        <w:rPr>
          <w:rFonts w:hint="eastAsia" w:asciiTheme="minorEastAsia" w:hAnsiTheme="minorEastAsia" w:cstheme="minorEastAsia"/>
          <w:color w:val="333333"/>
          <w:sz w:val="28"/>
          <w:szCs w:val="28"/>
          <w:lang w:eastAsia="zh-CN"/>
        </w:rPr>
        <w:t>事业</w:t>
      </w:r>
      <w:r>
        <w:rPr>
          <w:rFonts w:hint="eastAsia" w:asciiTheme="minorEastAsia" w:hAnsiTheme="minorEastAsia" w:eastAsiaTheme="minorEastAsia" w:cstheme="minorEastAsia"/>
          <w:color w:val="333333"/>
          <w:sz w:val="28"/>
          <w:szCs w:val="28"/>
        </w:rPr>
        <w:t>单位编制数</w:t>
      </w:r>
      <w:r>
        <w:rPr>
          <w:rFonts w:hint="eastAsia" w:asciiTheme="minorEastAsia" w:hAnsiTheme="minorEastAsia" w:cstheme="minorEastAsia"/>
          <w:color w:val="333333"/>
          <w:sz w:val="28"/>
          <w:szCs w:val="28"/>
          <w:lang w:val="en-US" w:eastAsia="zh-CN"/>
        </w:rPr>
        <w:t>143</w:t>
      </w:r>
      <w:r>
        <w:rPr>
          <w:rFonts w:hint="eastAsia" w:asciiTheme="minorEastAsia" w:hAnsiTheme="minorEastAsia" w:eastAsiaTheme="minorEastAsia" w:cstheme="minorEastAsia"/>
          <w:color w:val="333333"/>
          <w:sz w:val="28"/>
          <w:szCs w:val="28"/>
        </w:rPr>
        <w:t>个，其中行政编制</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，在职</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人，离休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人；事业编制</w:t>
      </w:r>
      <w:r>
        <w:rPr>
          <w:rFonts w:hint="eastAsia" w:asciiTheme="minorEastAsia" w:hAnsiTheme="minorEastAsia" w:cstheme="minorEastAsia"/>
          <w:color w:val="333333"/>
          <w:sz w:val="28"/>
          <w:szCs w:val="28"/>
          <w:lang w:val="en-US" w:eastAsia="zh-CN"/>
        </w:rPr>
        <w:t>143</w:t>
      </w:r>
      <w:r>
        <w:rPr>
          <w:rFonts w:hint="eastAsia" w:asciiTheme="minorEastAsia" w:hAnsiTheme="minorEastAsia" w:eastAsiaTheme="minorEastAsia" w:cstheme="minorEastAsia"/>
          <w:color w:val="333333"/>
          <w:sz w:val="28"/>
          <w:szCs w:val="28"/>
        </w:rPr>
        <w:t>个，在职</w:t>
      </w:r>
      <w:r>
        <w:rPr>
          <w:rFonts w:hint="eastAsia" w:asciiTheme="minorEastAsia" w:hAnsiTheme="minorEastAsia" w:cstheme="minorEastAsia"/>
          <w:color w:val="333333"/>
          <w:sz w:val="28"/>
          <w:szCs w:val="28"/>
          <w:lang w:val="en-US" w:eastAsia="zh-CN"/>
        </w:rPr>
        <w:t>110</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40</w:t>
      </w:r>
      <w:r>
        <w:rPr>
          <w:rFonts w:hint="eastAsia" w:asciiTheme="minorEastAsia" w:hAnsiTheme="minorEastAsia" w:eastAsiaTheme="minorEastAsia" w:cstheme="minorEastAsia"/>
          <w:color w:val="333333"/>
          <w:sz w:val="28"/>
          <w:szCs w:val="28"/>
        </w:rPr>
        <w:t>人。</w:t>
      </w:r>
    </w:p>
    <w:p>
      <w:pPr>
        <w:pStyle w:val="4"/>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4"/>
        <w:keepNext w:val="0"/>
        <w:keepLines w:val="0"/>
        <w:widowControl/>
        <w:suppressLineNumbers w:val="0"/>
        <w:spacing w:before="492" w:beforeAutospacing="0" w:after="672" w:afterAutospacing="0" w:line="450" w:lineRule="atLeast"/>
        <w:ind w:left="262"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w:t>
      </w:r>
      <w:r>
        <w:rPr>
          <w:rFonts w:hint="default" w:asciiTheme="minorEastAsia" w:hAnsiTheme="minorEastAsia" w:cstheme="minorEastAsia"/>
          <w:b/>
          <w:color w:val="333333"/>
          <w:sz w:val="28"/>
          <w:szCs w:val="28"/>
          <w:lang w:val="en-US"/>
        </w:rPr>
        <w:t>2018</w:t>
      </w:r>
      <w:r>
        <w:rPr>
          <w:rFonts w:hint="eastAsia" w:asciiTheme="minorEastAsia" w:hAnsiTheme="minorEastAsia" w:eastAsiaTheme="minorEastAsia" w:cstheme="minorEastAsia"/>
          <w:b/>
          <w:color w:val="333333"/>
          <w:sz w:val="28"/>
          <w:szCs w:val="28"/>
        </w:rPr>
        <w:t>年度部门决算情况说明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一、</w:t>
      </w:r>
      <w:r>
        <w:rPr>
          <w:rStyle w:val="7"/>
          <w:rFonts w:hint="default" w:asciiTheme="minorEastAsia" w:hAnsiTheme="minorEastAsia" w:cstheme="minorEastAsia"/>
          <w:b/>
          <w:i w:val="0"/>
          <w:caps w:val="0"/>
          <w:color w:val="373737"/>
          <w:spacing w:val="0"/>
          <w:sz w:val="28"/>
          <w:szCs w:val="28"/>
          <w:shd w:val="clear" w:fill="FFFFFF"/>
          <w:vertAlign w:val="baseline"/>
          <w:lang w:val="en-US"/>
        </w:rPr>
        <w:t>2018</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 年度收入支出决算总体情况说明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33333"/>
          <w:spacing w:val="0"/>
          <w:sz w:val="28"/>
          <w:szCs w:val="28"/>
        </w:rPr>
      </w:pPr>
      <w:r>
        <w:rPr>
          <w:rFonts w:hint="default" w:asciiTheme="minorEastAsia" w:hAnsiTheme="minorEastAsia" w:cstheme="minorEastAsia"/>
          <w:i w:val="0"/>
          <w:caps w:val="0"/>
          <w:color w:val="373737"/>
          <w:spacing w:val="0"/>
          <w:sz w:val="28"/>
          <w:szCs w:val="28"/>
          <w:shd w:val="clear" w:fill="FFFFFF"/>
          <w:vertAlign w:val="baseline"/>
          <w:lang w:val="en-US"/>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 年度收入总计</w:t>
      </w:r>
      <w:r>
        <w:rPr>
          <w:rFonts w:hint="default" w:asciiTheme="minorEastAsia" w:hAnsiTheme="minorEastAsia" w:cstheme="minorEastAsia"/>
          <w:i w:val="0"/>
          <w:caps w:val="0"/>
          <w:color w:val="373737"/>
          <w:spacing w:val="0"/>
          <w:sz w:val="28"/>
          <w:szCs w:val="28"/>
          <w:shd w:val="clear" w:fill="FFFFFF"/>
          <w:vertAlign w:val="baseline"/>
          <w:lang w:val="en-US" w:eastAsia="zh-CN"/>
        </w:rPr>
        <w:t>1</w:t>
      </w:r>
      <w:r>
        <w:rPr>
          <w:rFonts w:hint="eastAsia" w:asciiTheme="minorEastAsia" w:hAnsiTheme="minorEastAsia" w:cstheme="minorEastAsia"/>
          <w:i w:val="0"/>
          <w:caps w:val="0"/>
          <w:color w:val="373737"/>
          <w:spacing w:val="0"/>
          <w:sz w:val="28"/>
          <w:szCs w:val="28"/>
          <w:shd w:val="clear" w:fill="FFFFFF"/>
          <w:vertAlign w:val="baseline"/>
          <w:lang w:val="en-US" w:eastAsia="zh-CN"/>
        </w:rPr>
        <w:t>4</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039</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961</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90</w:t>
      </w:r>
      <w:r>
        <w:rPr>
          <w:rFonts w:hint="eastAsia" w:asciiTheme="minorEastAsia" w:hAnsiTheme="minorEastAsia" w:eastAsiaTheme="minorEastAsia" w:cstheme="minorEastAsia"/>
          <w:i w:val="0"/>
          <w:caps w:val="0"/>
          <w:color w:val="373737"/>
          <w:spacing w:val="0"/>
          <w:sz w:val="28"/>
          <w:szCs w:val="28"/>
          <w:shd w:val="clear" w:fill="FFFFFF"/>
          <w:vertAlign w:val="baseline"/>
        </w:rPr>
        <w:t>元，支出总计</w:t>
      </w:r>
      <w:r>
        <w:rPr>
          <w:rFonts w:hint="default" w:asciiTheme="minorEastAsia" w:hAnsiTheme="minorEastAsia" w:cstheme="minorEastAsia"/>
          <w:i w:val="0"/>
          <w:caps w:val="0"/>
          <w:color w:val="373737"/>
          <w:spacing w:val="0"/>
          <w:sz w:val="28"/>
          <w:szCs w:val="28"/>
          <w:shd w:val="clear" w:fill="FFFFFF"/>
          <w:vertAlign w:val="baseline"/>
          <w:lang w:val="en-US" w:eastAsia="zh-CN"/>
        </w:rPr>
        <w:t>1</w:t>
      </w:r>
      <w:r>
        <w:rPr>
          <w:rFonts w:hint="eastAsia" w:asciiTheme="minorEastAsia" w:hAnsiTheme="minorEastAsia" w:cstheme="minorEastAsia"/>
          <w:i w:val="0"/>
          <w:caps w:val="0"/>
          <w:color w:val="373737"/>
          <w:spacing w:val="0"/>
          <w:sz w:val="28"/>
          <w:szCs w:val="28"/>
          <w:shd w:val="clear" w:fill="FFFFFF"/>
          <w:vertAlign w:val="baseline"/>
          <w:lang w:val="en-US" w:eastAsia="zh-CN"/>
        </w:rPr>
        <w:t>4</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039</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961</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90</w:t>
      </w:r>
      <w:r>
        <w:rPr>
          <w:rFonts w:hint="eastAsia" w:asciiTheme="minorEastAsia" w:hAnsiTheme="minorEastAsia" w:eastAsiaTheme="minorEastAsia" w:cstheme="minorEastAsia"/>
          <w:i w:val="0"/>
          <w:caps w:val="0"/>
          <w:color w:val="373737"/>
          <w:spacing w:val="0"/>
          <w:sz w:val="28"/>
          <w:szCs w:val="28"/>
          <w:shd w:val="clear" w:fill="FFFFFF"/>
          <w:vertAlign w:val="baseline"/>
        </w:rPr>
        <w:t>元，与</w:t>
      </w:r>
      <w:r>
        <w:rPr>
          <w:rFonts w:hint="eastAsia" w:asciiTheme="minorEastAsia" w:hAnsiTheme="minorEastAsia" w:cstheme="minorEastAsia"/>
          <w:i w:val="0"/>
          <w:caps w:val="0"/>
          <w:color w:val="373737"/>
          <w:spacing w:val="0"/>
          <w:sz w:val="28"/>
          <w:szCs w:val="28"/>
          <w:shd w:val="clear" w:fill="FFFFFF"/>
          <w:vertAlign w:val="baseline"/>
          <w:lang w:eastAsia="zh-CN"/>
        </w:rPr>
        <w:t>上年</w:t>
      </w:r>
      <w:r>
        <w:rPr>
          <w:rFonts w:hint="eastAsia" w:asciiTheme="minorEastAsia" w:hAnsiTheme="minorEastAsia" w:eastAsiaTheme="minorEastAsia" w:cstheme="minorEastAsia"/>
          <w:i w:val="0"/>
          <w:caps w:val="0"/>
          <w:color w:val="373737"/>
          <w:spacing w:val="0"/>
          <w:sz w:val="28"/>
          <w:szCs w:val="28"/>
          <w:shd w:val="clear" w:fill="FFFFFF"/>
          <w:vertAlign w:val="baseline"/>
        </w:rPr>
        <w:t>相比，收入总计增加</w:t>
      </w:r>
      <w:r>
        <w:rPr>
          <w:rFonts w:hint="default" w:asciiTheme="minorEastAsia" w:hAnsiTheme="minorEastAsia" w:cstheme="minorEastAsia"/>
          <w:i w:val="0"/>
          <w:caps w:val="0"/>
          <w:color w:val="373737"/>
          <w:spacing w:val="0"/>
          <w:sz w:val="28"/>
          <w:szCs w:val="28"/>
          <w:shd w:val="clear" w:fill="FFFFFF"/>
          <w:vertAlign w:val="baseline"/>
          <w:lang w:val="en-US" w:eastAsia="zh-CN"/>
        </w:rPr>
        <w:t>7</w:t>
      </w:r>
      <w:r>
        <w:rPr>
          <w:rFonts w:hint="eastAsia" w:asciiTheme="minorEastAsia" w:hAnsiTheme="minorEastAsia" w:cstheme="minorEastAsia"/>
          <w:i w:val="0"/>
          <w:caps w:val="0"/>
          <w:color w:val="373737"/>
          <w:spacing w:val="0"/>
          <w:sz w:val="28"/>
          <w:szCs w:val="28"/>
          <w:shd w:val="clear" w:fill="FFFFFF"/>
          <w:vertAlign w:val="baseline"/>
          <w:lang w:val="en-US" w:eastAsia="zh-CN"/>
        </w:rPr>
        <w:t>40</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721.71</w:t>
      </w:r>
      <w:r>
        <w:rPr>
          <w:rFonts w:hint="eastAsia" w:asciiTheme="minorEastAsia" w:hAnsiTheme="minorEastAsia" w:eastAsiaTheme="minorEastAsia" w:cstheme="minorEastAsia"/>
          <w:i w:val="0"/>
          <w:caps w:val="0"/>
          <w:color w:val="373737"/>
          <w:spacing w:val="0"/>
          <w:sz w:val="28"/>
          <w:szCs w:val="28"/>
          <w:shd w:val="clear" w:fill="FFFFFF"/>
          <w:vertAlign w:val="baseline"/>
        </w:rPr>
        <w:t>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5</w:t>
      </w:r>
      <w:r>
        <w:rPr>
          <w:rFonts w:hint="eastAsia" w:asciiTheme="minorEastAsia" w:hAnsiTheme="minorEastAsia" w:eastAsiaTheme="minorEastAsia" w:cstheme="minorEastAsia"/>
          <w:i w:val="0"/>
          <w:caps w:val="0"/>
          <w:color w:val="373737"/>
          <w:spacing w:val="0"/>
          <w:sz w:val="28"/>
          <w:szCs w:val="28"/>
          <w:shd w:val="clear" w:fill="FFFFFF"/>
          <w:vertAlign w:val="baseline"/>
        </w:rPr>
        <w:t>%；支出总计增加</w:t>
      </w:r>
      <w:r>
        <w:rPr>
          <w:rFonts w:hint="default" w:asciiTheme="minorEastAsia" w:hAnsiTheme="minorEastAsia" w:cstheme="minorEastAsia"/>
          <w:i w:val="0"/>
          <w:caps w:val="0"/>
          <w:color w:val="373737"/>
          <w:spacing w:val="0"/>
          <w:sz w:val="28"/>
          <w:szCs w:val="28"/>
          <w:shd w:val="clear" w:fill="FFFFFF"/>
          <w:vertAlign w:val="baseline"/>
          <w:lang w:val="en-US" w:eastAsia="zh-CN"/>
        </w:rPr>
        <w:t>7</w:t>
      </w:r>
      <w:r>
        <w:rPr>
          <w:rFonts w:hint="eastAsia" w:asciiTheme="minorEastAsia" w:hAnsiTheme="minorEastAsia" w:cstheme="minorEastAsia"/>
          <w:i w:val="0"/>
          <w:caps w:val="0"/>
          <w:color w:val="373737"/>
          <w:spacing w:val="0"/>
          <w:sz w:val="28"/>
          <w:szCs w:val="28"/>
          <w:shd w:val="clear" w:fill="FFFFFF"/>
          <w:vertAlign w:val="baseline"/>
          <w:lang w:val="en-US" w:eastAsia="zh-CN"/>
        </w:rPr>
        <w:t>40</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721</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71</w:t>
      </w:r>
      <w:r>
        <w:rPr>
          <w:rFonts w:hint="eastAsia" w:asciiTheme="minorEastAsia" w:hAnsiTheme="minorEastAsia" w:eastAsiaTheme="minorEastAsia" w:cstheme="minorEastAsia"/>
          <w:i w:val="0"/>
          <w:caps w:val="0"/>
          <w:color w:val="373737"/>
          <w:spacing w:val="0"/>
          <w:sz w:val="28"/>
          <w:szCs w:val="28"/>
          <w:shd w:val="clear" w:fill="FFFFFF"/>
          <w:vertAlign w:val="baseline"/>
        </w:rPr>
        <w:t>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5</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二、 </w:t>
      </w:r>
      <w:r>
        <w:rPr>
          <w:rStyle w:val="7"/>
          <w:rFonts w:hint="default" w:asciiTheme="minorEastAsia" w:hAnsiTheme="minorEastAsia" w:cstheme="minorEastAsia"/>
          <w:b/>
          <w:i w:val="0"/>
          <w:caps w:val="0"/>
          <w:color w:val="373737"/>
          <w:spacing w:val="0"/>
          <w:sz w:val="28"/>
          <w:szCs w:val="28"/>
          <w:shd w:val="clear" w:fill="FFFFFF"/>
          <w:vertAlign w:val="baseline"/>
          <w:lang w:val="en-US"/>
        </w:rPr>
        <w:t>2018</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 年度收入决算情况说明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default" w:asciiTheme="minorEastAsia" w:hAnsiTheme="minorEastAsia" w:cstheme="minorEastAsia"/>
          <w:i w:val="0"/>
          <w:caps w:val="0"/>
          <w:color w:val="373737"/>
          <w:spacing w:val="0"/>
          <w:sz w:val="28"/>
          <w:szCs w:val="28"/>
          <w:shd w:val="clear" w:fill="FFFFFF"/>
          <w:vertAlign w:val="baseline"/>
          <w:lang w:val="en-US" w:eastAsia="zh-CN"/>
        </w:rPr>
        <w:t>1</w:t>
      </w:r>
      <w:r>
        <w:rPr>
          <w:rFonts w:hint="eastAsia" w:asciiTheme="minorEastAsia" w:hAnsiTheme="minorEastAsia" w:cstheme="minorEastAsia"/>
          <w:i w:val="0"/>
          <w:caps w:val="0"/>
          <w:color w:val="373737"/>
          <w:spacing w:val="0"/>
          <w:sz w:val="28"/>
          <w:szCs w:val="28"/>
          <w:shd w:val="clear" w:fill="FFFFFF"/>
          <w:vertAlign w:val="baseline"/>
          <w:lang w:val="en-US" w:eastAsia="zh-CN"/>
        </w:rPr>
        <w:t>4</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039</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961</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90</w:t>
      </w:r>
      <w:r>
        <w:rPr>
          <w:rFonts w:hint="eastAsia" w:asciiTheme="minorEastAsia" w:hAnsiTheme="minorEastAsia" w:eastAsiaTheme="minorEastAsia" w:cstheme="minorEastAsia"/>
          <w:i w:val="0"/>
          <w:caps w:val="0"/>
          <w:color w:val="373737"/>
          <w:spacing w:val="0"/>
          <w:sz w:val="28"/>
          <w:szCs w:val="28"/>
          <w:shd w:val="clear" w:fill="FFFFFF"/>
          <w:vertAlign w:val="baseline"/>
        </w:rPr>
        <w:t>元，其中：财政拨款收入</w:t>
      </w:r>
      <w:r>
        <w:rPr>
          <w:rFonts w:hint="default" w:asciiTheme="minorEastAsia" w:hAnsiTheme="minorEastAsia" w:cstheme="minorEastAsia"/>
          <w:i w:val="0"/>
          <w:caps w:val="0"/>
          <w:color w:val="373737"/>
          <w:spacing w:val="0"/>
          <w:sz w:val="28"/>
          <w:szCs w:val="28"/>
          <w:shd w:val="clear" w:fill="FFFFFF"/>
          <w:vertAlign w:val="baseline"/>
          <w:lang w:val="en-US" w:eastAsia="zh-CN"/>
        </w:rPr>
        <w:t>1</w:t>
      </w:r>
      <w:r>
        <w:rPr>
          <w:rFonts w:hint="eastAsia" w:asciiTheme="minorEastAsia" w:hAnsiTheme="minorEastAsia" w:cstheme="minorEastAsia"/>
          <w:i w:val="0"/>
          <w:caps w:val="0"/>
          <w:color w:val="373737"/>
          <w:spacing w:val="0"/>
          <w:sz w:val="28"/>
          <w:szCs w:val="28"/>
          <w:shd w:val="clear" w:fill="FFFFFF"/>
          <w:vertAlign w:val="baseline"/>
          <w:lang w:val="en-US" w:eastAsia="zh-CN"/>
        </w:rPr>
        <w:t>4</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039</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961</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90</w:t>
      </w:r>
      <w:r>
        <w:rPr>
          <w:rFonts w:hint="eastAsia" w:asciiTheme="minorEastAsia" w:hAnsiTheme="minorEastAsia" w:eastAsiaTheme="minorEastAsia" w:cstheme="minorEastAsia"/>
          <w:i w:val="0"/>
          <w:caps w:val="0"/>
          <w:color w:val="373737"/>
          <w:spacing w:val="0"/>
          <w:sz w:val="28"/>
          <w:szCs w:val="28"/>
          <w:shd w:val="clear" w:fill="FFFFFF"/>
          <w:vertAlign w:val="baseline"/>
        </w:rPr>
        <w:t>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%；其他收入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三、</w:t>
      </w:r>
      <w:r>
        <w:rPr>
          <w:rStyle w:val="7"/>
          <w:rFonts w:hint="default" w:asciiTheme="minorEastAsia" w:hAnsiTheme="minorEastAsia" w:cstheme="minorEastAsia"/>
          <w:b/>
          <w:i w:val="0"/>
          <w:caps w:val="0"/>
          <w:color w:val="373737"/>
          <w:spacing w:val="0"/>
          <w:sz w:val="28"/>
          <w:szCs w:val="28"/>
          <w:shd w:val="clear" w:fill="FFFFFF"/>
          <w:vertAlign w:val="baseline"/>
          <w:lang w:val="en-US"/>
        </w:rPr>
        <w:t>2018</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 年度支出决算情况说明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default" w:asciiTheme="minorEastAsia" w:hAnsiTheme="minorEastAsia" w:cstheme="minorEastAsia"/>
          <w:i w:val="0"/>
          <w:caps w:val="0"/>
          <w:color w:val="373737"/>
          <w:spacing w:val="0"/>
          <w:sz w:val="28"/>
          <w:szCs w:val="28"/>
          <w:shd w:val="clear" w:fill="FFFFFF"/>
          <w:vertAlign w:val="baseline"/>
          <w:lang w:val="en-US" w:eastAsia="zh-CN"/>
        </w:rPr>
        <w:t>1</w:t>
      </w:r>
      <w:r>
        <w:rPr>
          <w:rFonts w:hint="eastAsia" w:asciiTheme="minorEastAsia" w:hAnsiTheme="minorEastAsia" w:cstheme="minorEastAsia"/>
          <w:i w:val="0"/>
          <w:caps w:val="0"/>
          <w:color w:val="373737"/>
          <w:spacing w:val="0"/>
          <w:sz w:val="28"/>
          <w:szCs w:val="28"/>
          <w:shd w:val="clear" w:fill="FFFFFF"/>
          <w:vertAlign w:val="baseline"/>
          <w:lang w:val="en-US" w:eastAsia="zh-CN"/>
        </w:rPr>
        <w:t>4</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039</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961</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90</w:t>
      </w:r>
      <w:r>
        <w:rPr>
          <w:rFonts w:hint="eastAsia" w:asciiTheme="minorEastAsia" w:hAnsiTheme="minorEastAsia" w:eastAsiaTheme="minorEastAsia" w:cstheme="minorEastAsia"/>
          <w:i w:val="0"/>
          <w:caps w:val="0"/>
          <w:color w:val="373737"/>
          <w:spacing w:val="0"/>
          <w:sz w:val="28"/>
          <w:szCs w:val="28"/>
          <w:shd w:val="clear" w:fill="FFFFFF"/>
          <w:vertAlign w:val="baseline"/>
        </w:rPr>
        <w:t>元，其中：基本支出</w:t>
      </w:r>
      <w:r>
        <w:rPr>
          <w:rFonts w:hint="default" w:asciiTheme="minorEastAsia" w:hAnsiTheme="minorEastAsia" w:cstheme="minorEastAsia"/>
          <w:i w:val="0"/>
          <w:caps w:val="0"/>
          <w:color w:val="373737"/>
          <w:spacing w:val="0"/>
          <w:sz w:val="28"/>
          <w:szCs w:val="28"/>
          <w:shd w:val="clear" w:fill="FFFFFF"/>
          <w:vertAlign w:val="baseline"/>
          <w:lang w:val="en-US" w:eastAsia="zh-CN"/>
        </w:rPr>
        <w:t>1</w:t>
      </w:r>
      <w:r>
        <w:rPr>
          <w:rFonts w:hint="eastAsia" w:asciiTheme="minorEastAsia" w:hAnsiTheme="minorEastAsia" w:cstheme="minorEastAsia"/>
          <w:i w:val="0"/>
          <w:caps w:val="0"/>
          <w:color w:val="373737"/>
          <w:spacing w:val="0"/>
          <w:sz w:val="28"/>
          <w:szCs w:val="28"/>
          <w:shd w:val="clear" w:fill="FFFFFF"/>
          <w:vertAlign w:val="baseline"/>
          <w:lang w:val="en-US" w:eastAsia="zh-CN"/>
        </w:rPr>
        <w:t>4</w:t>
      </w:r>
      <w:r>
        <w:rPr>
          <w:rFonts w:hint="default" w:asciiTheme="minorEastAsia" w:hAnsiTheme="minorEastAsia" w:cstheme="minorEastAsia"/>
          <w:i w:val="0"/>
          <w:caps w:val="0"/>
          <w:color w:val="373737"/>
          <w:spacing w:val="0"/>
          <w:sz w:val="28"/>
          <w:szCs w:val="28"/>
          <w:shd w:val="clear" w:fill="FFFFFF"/>
          <w:vertAlign w:val="baseline"/>
          <w:lang w:val="en-US" w:eastAsia="zh-CN"/>
        </w:rPr>
        <w:t>,1</w:t>
      </w:r>
      <w:r>
        <w:rPr>
          <w:rFonts w:hint="eastAsia" w:asciiTheme="minorEastAsia" w:hAnsiTheme="minorEastAsia" w:cstheme="minorEastAsia"/>
          <w:i w:val="0"/>
          <w:caps w:val="0"/>
          <w:color w:val="373737"/>
          <w:spacing w:val="0"/>
          <w:sz w:val="28"/>
          <w:szCs w:val="28"/>
          <w:shd w:val="clear" w:fill="FFFFFF"/>
          <w:vertAlign w:val="baseline"/>
          <w:lang w:val="en-US" w:eastAsia="zh-CN"/>
        </w:rPr>
        <w:t>87</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330</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90</w:t>
      </w:r>
      <w:r>
        <w:rPr>
          <w:rFonts w:hint="eastAsia" w:asciiTheme="minorEastAsia" w:hAnsiTheme="minorEastAsia" w:eastAsiaTheme="minorEastAsia" w:cstheme="minorEastAsia"/>
          <w:i w:val="0"/>
          <w:caps w:val="0"/>
          <w:color w:val="373737"/>
          <w:spacing w:val="0"/>
          <w:sz w:val="28"/>
          <w:szCs w:val="28"/>
          <w:shd w:val="clear" w:fill="FFFFFF"/>
          <w:vertAlign w:val="baseline"/>
        </w:rPr>
        <w:t>元，占</w:t>
      </w:r>
      <w:r>
        <w:rPr>
          <w:rFonts w:hint="default" w:asciiTheme="minorEastAsia" w:hAnsiTheme="minorEastAsia" w:cstheme="minorEastAsia"/>
          <w:i w:val="0"/>
          <w:caps w:val="0"/>
          <w:color w:val="373737"/>
          <w:spacing w:val="0"/>
          <w:sz w:val="28"/>
          <w:szCs w:val="28"/>
          <w:shd w:val="clear" w:fill="FFFFFF"/>
          <w:vertAlign w:val="baseline"/>
          <w:lang w:val="en-US" w:eastAsia="zh-CN"/>
        </w:rPr>
        <w:t>99</w:t>
      </w:r>
      <w:r>
        <w:rPr>
          <w:rFonts w:hint="eastAsia" w:asciiTheme="minorEastAsia" w:hAnsiTheme="minorEastAsia" w:eastAsiaTheme="minorEastAsia" w:cstheme="minorEastAsia"/>
          <w:i w:val="0"/>
          <w:caps w:val="0"/>
          <w:color w:val="373737"/>
          <w:spacing w:val="0"/>
          <w:sz w:val="28"/>
          <w:szCs w:val="28"/>
          <w:shd w:val="clear" w:fill="FFFFFF"/>
          <w:vertAlign w:val="baseline"/>
        </w:rPr>
        <w:t>%；项目支出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43</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920</w:t>
      </w:r>
      <w:r>
        <w:rPr>
          <w:rFonts w:hint="default" w:asciiTheme="minorEastAsia" w:hAnsiTheme="minorEastAsia" w:cstheme="minorEastAsia"/>
          <w:i w:val="0"/>
          <w:caps w:val="0"/>
          <w:color w:val="373737"/>
          <w:spacing w:val="0"/>
          <w:sz w:val="28"/>
          <w:szCs w:val="28"/>
          <w:shd w:val="clear" w:fill="FFFFFF"/>
          <w:vertAlign w:val="baseline"/>
          <w:lang w:val="en-US" w:eastAsia="zh-CN"/>
        </w:rPr>
        <w:t>.00</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default"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default" w:asciiTheme="minorEastAsia" w:hAnsiTheme="minorEastAsia" w:cstheme="minorEastAsia"/>
          <w:i w:val="0"/>
          <w:caps w:val="0"/>
          <w:color w:val="373737"/>
          <w:spacing w:val="0"/>
          <w:sz w:val="28"/>
          <w:szCs w:val="28"/>
          <w:shd w:val="clear" w:fill="FFFFFF"/>
          <w:vertAlign w:val="baseline"/>
          <w:lang w:val="en-US" w:eastAsia="zh-CN"/>
        </w:rPr>
        <w:t>3</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四、</w:t>
      </w:r>
      <w:r>
        <w:rPr>
          <w:rStyle w:val="7"/>
          <w:rFonts w:hint="default" w:asciiTheme="minorEastAsia" w:hAnsiTheme="minorEastAsia" w:cstheme="minorEastAsia"/>
          <w:b/>
          <w:i w:val="0"/>
          <w:caps w:val="0"/>
          <w:color w:val="373737"/>
          <w:spacing w:val="0"/>
          <w:sz w:val="28"/>
          <w:szCs w:val="28"/>
          <w:shd w:val="clear" w:fill="FFFFFF"/>
          <w:vertAlign w:val="baseline"/>
          <w:lang w:val="en-US"/>
        </w:rPr>
        <w:t>2018</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28"/>
          <w:szCs w:val="28"/>
        </w:rPr>
      </w:pPr>
      <w:r>
        <w:rPr>
          <w:rFonts w:hint="default" w:asciiTheme="minorEastAsia" w:hAnsiTheme="minorEastAsia" w:cstheme="minorEastAsia"/>
          <w:i w:val="0"/>
          <w:caps w:val="0"/>
          <w:color w:val="373737"/>
          <w:spacing w:val="0"/>
          <w:sz w:val="28"/>
          <w:szCs w:val="28"/>
          <w:shd w:val="clear" w:fill="FFFFFF"/>
          <w:vertAlign w:val="baseline"/>
          <w:lang w:val="en-US"/>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default" w:asciiTheme="minorEastAsia" w:hAnsiTheme="minorEastAsia" w:cstheme="minorEastAsia"/>
          <w:i w:val="0"/>
          <w:caps w:val="0"/>
          <w:color w:val="373737"/>
          <w:spacing w:val="0"/>
          <w:sz w:val="28"/>
          <w:szCs w:val="28"/>
          <w:shd w:val="clear" w:fill="FFFFFF"/>
          <w:vertAlign w:val="baseline"/>
          <w:lang w:val="en-US" w:eastAsia="zh-CN"/>
        </w:rPr>
        <w:t>1</w:t>
      </w:r>
      <w:r>
        <w:rPr>
          <w:rFonts w:hint="eastAsia" w:asciiTheme="minorEastAsia" w:hAnsiTheme="minorEastAsia" w:cstheme="minorEastAsia"/>
          <w:i w:val="0"/>
          <w:caps w:val="0"/>
          <w:color w:val="373737"/>
          <w:spacing w:val="0"/>
          <w:sz w:val="28"/>
          <w:szCs w:val="28"/>
          <w:shd w:val="clear" w:fill="FFFFFF"/>
          <w:vertAlign w:val="baseline"/>
          <w:lang w:val="en-US" w:eastAsia="zh-CN"/>
        </w:rPr>
        <w:t>4</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039</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961</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90</w:t>
      </w:r>
      <w:r>
        <w:rPr>
          <w:rFonts w:hint="eastAsia" w:asciiTheme="minorEastAsia" w:hAnsiTheme="minorEastAsia" w:eastAsiaTheme="minorEastAsia" w:cstheme="minorEastAsia"/>
          <w:i w:val="0"/>
          <w:caps w:val="0"/>
          <w:color w:val="373737"/>
          <w:spacing w:val="0"/>
          <w:sz w:val="28"/>
          <w:szCs w:val="28"/>
          <w:shd w:val="clear" w:fill="FFFFFF"/>
          <w:vertAlign w:val="baseline"/>
        </w:rPr>
        <w:t>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default" w:asciiTheme="minorEastAsia" w:hAnsiTheme="minorEastAsia" w:cstheme="minorEastAsia"/>
          <w:i w:val="0"/>
          <w:caps w:val="0"/>
          <w:color w:val="373737"/>
          <w:spacing w:val="0"/>
          <w:sz w:val="28"/>
          <w:szCs w:val="28"/>
          <w:shd w:val="clear" w:fill="FFFFFF"/>
          <w:vertAlign w:val="baseline"/>
          <w:lang w:val="en-US" w:eastAsia="zh-CN"/>
        </w:rPr>
        <w:t>7</w:t>
      </w:r>
      <w:r>
        <w:rPr>
          <w:rFonts w:hint="eastAsia" w:asciiTheme="minorEastAsia" w:hAnsiTheme="minorEastAsia" w:cstheme="minorEastAsia"/>
          <w:i w:val="0"/>
          <w:caps w:val="0"/>
          <w:color w:val="373737"/>
          <w:spacing w:val="0"/>
          <w:sz w:val="28"/>
          <w:szCs w:val="28"/>
          <w:shd w:val="clear" w:fill="FFFFFF"/>
          <w:vertAlign w:val="baseline"/>
          <w:lang w:val="en-US" w:eastAsia="zh-CN"/>
        </w:rPr>
        <w:t>40</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721.71</w:t>
      </w:r>
      <w:r>
        <w:rPr>
          <w:rFonts w:hint="eastAsia" w:asciiTheme="minorEastAsia" w:hAnsiTheme="minorEastAsia" w:eastAsiaTheme="minorEastAsia" w:cstheme="minorEastAsia"/>
          <w:i w:val="0"/>
          <w:caps w:val="0"/>
          <w:color w:val="373737"/>
          <w:spacing w:val="0"/>
          <w:sz w:val="28"/>
          <w:szCs w:val="28"/>
          <w:shd w:val="clear" w:fill="FFFFFF"/>
          <w:vertAlign w:val="baseline"/>
        </w:rPr>
        <w:t>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5.6</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default" w:asciiTheme="minorEastAsia" w:hAnsiTheme="minorEastAsia" w:cstheme="minorEastAsia"/>
          <w:i w:val="0"/>
          <w:caps w:val="0"/>
          <w:color w:val="373737"/>
          <w:spacing w:val="0"/>
          <w:sz w:val="28"/>
          <w:szCs w:val="28"/>
          <w:shd w:val="clear" w:fill="FFFFFF"/>
          <w:vertAlign w:val="baseline"/>
          <w:lang w:val="en-US"/>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 年度财政拨款支出</w:t>
      </w:r>
      <w:r>
        <w:rPr>
          <w:rFonts w:hint="default" w:asciiTheme="minorEastAsia" w:hAnsiTheme="minorEastAsia" w:cstheme="minorEastAsia"/>
          <w:i w:val="0"/>
          <w:caps w:val="0"/>
          <w:color w:val="373737"/>
          <w:spacing w:val="0"/>
          <w:sz w:val="28"/>
          <w:szCs w:val="28"/>
          <w:shd w:val="clear" w:fill="FFFFFF"/>
          <w:vertAlign w:val="baseline"/>
          <w:lang w:val="en-US" w:eastAsia="zh-CN"/>
        </w:rPr>
        <w:t>1</w:t>
      </w:r>
      <w:r>
        <w:rPr>
          <w:rFonts w:hint="eastAsia" w:asciiTheme="minorEastAsia" w:hAnsiTheme="minorEastAsia" w:cstheme="minorEastAsia"/>
          <w:i w:val="0"/>
          <w:caps w:val="0"/>
          <w:color w:val="373737"/>
          <w:spacing w:val="0"/>
          <w:sz w:val="28"/>
          <w:szCs w:val="28"/>
          <w:shd w:val="clear" w:fill="FFFFFF"/>
          <w:vertAlign w:val="baseline"/>
          <w:lang w:val="en-US" w:eastAsia="zh-CN"/>
        </w:rPr>
        <w:t>4</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039</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961</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90</w:t>
      </w:r>
      <w:r>
        <w:rPr>
          <w:rFonts w:hint="eastAsia" w:asciiTheme="minorEastAsia" w:hAnsiTheme="minorEastAsia" w:eastAsiaTheme="minorEastAsia" w:cstheme="minorEastAsia"/>
          <w:i w:val="0"/>
          <w:caps w:val="0"/>
          <w:color w:val="373737"/>
          <w:spacing w:val="0"/>
          <w:sz w:val="28"/>
          <w:szCs w:val="28"/>
          <w:shd w:val="clear" w:fill="FFFFFF"/>
          <w:vertAlign w:val="baseline"/>
        </w:rPr>
        <w:t>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default" w:asciiTheme="minorEastAsia" w:hAnsiTheme="minorEastAsia" w:cstheme="minorEastAsia"/>
          <w:i w:val="0"/>
          <w:caps w:val="0"/>
          <w:color w:val="373737"/>
          <w:spacing w:val="0"/>
          <w:sz w:val="28"/>
          <w:szCs w:val="28"/>
          <w:shd w:val="clear" w:fill="FFFFFF"/>
          <w:vertAlign w:val="baseline"/>
          <w:lang w:val="en-US" w:eastAsia="zh-CN"/>
        </w:rPr>
        <w:t>7</w:t>
      </w:r>
      <w:r>
        <w:rPr>
          <w:rFonts w:hint="eastAsia" w:asciiTheme="minorEastAsia" w:hAnsiTheme="minorEastAsia" w:cstheme="minorEastAsia"/>
          <w:i w:val="0"/>
          <w:caps w:val="0"/>
          <w:color w:val="373737"/>
          <w:spacing w:val="0"/>
          <w:sz w:val="28"/>
          <w:szCs w:val="28"/>
          <w:shd w:val="clear" w:fill="FFFFFF"/>
          <w:vertAlign w:val="baseline"/>
          <w:lang w:val="en-US" w:eastAsia="zh-CN"/>
        </w:rPr>
        <w:t>40</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721.71</w:t>
      </w:r>
      <w:r>
        <w:rPr>
          <w:rFonts w:hint="eastAsia" w:asciiTheme="minorEastAsia" w:hAnsiTheme="minorEastAsia" w:eastAsiaTheme="minorEastAsia" w:cstheme="minorEastAsia"/>
          <w:i w:val="0"/>
          <w:caps w:val="0"/>
          <w:color w:val="373737"/>
          <w:spacing w:val="0"/>
          <w:sz w:val="28"/>
          <w:szCs w:val="28"/>
          <w:shd w:val="clear" w:fill="FFFFFF"/>
          <w:vertAlign w:val="baseline"/>
        </w:rPr>
        <w:t>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5.6</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五、</w:t>
      </w:r>
      <w:r>
        <w:rPr>
          <w:rStyle w:val="7"/>
          <w:rFonts w:hint="default" w:asciiTheme="minorEastAsia" w:hAnsiTheme="minorEastAsia" w:cstheme="minorEastAsia"/>
          <w:b/>
          <w:i w:val="0"/>
          <w:caps w:val="0"/>
          <w:color w:val="373737"/>
          <w:spacing w:val="0"/>
          <w:sz w:val="28"/>
          <w:szCs w:val="28"/>
          <w:shd w:val="clear" w:fill="FFFFFF"/>
          <w:vertAlign w:val="baseline"/>
          <w:lang w:val="en-US"/>
        </w:rPr>
        <w:t>2018</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28"/>
          <w:szCs w:val="28"/>
        </w:rPr>
      </w:pPr>
      <w:r>
        <w:rPr>
          <w:rFonts w:hint="default"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default" w:asciiTheme="minorEastAsia" w:hAnsiTheme="minorEastAsia" w:cstheme="minorEastAsia"/>
          <w:i w:val="0"/>
          <w:caps w:val="0"/>
          <w:color w:val="373737"/>
          <w:spacing w:val="0"/>
          <w:sz w:val="28"/>
          <w:szCs w:val="28"/>
          <w:shd w:val="clear" w:fill="FFFFFF"/>
          <w:vertAlign w:val="baseline"/>
          <w:lang w:val="en-US" w:eastAsia="zh-CN"/>
        </w:rPr>
        <w:t>1</w:t>
      </w:r>
      <w:r>
        <w:rPr>
          <w:rFonts w:hint="eastAsia" w:asciiTheme="minorEastAsia" w:hAnsiTheme="minorEastAsia" w:cstheme="minorEastAsia"/>
          <w:i w:val="0"/>
          <w:caps w:val="0"/>
          <w:color w:val="373737"/>
          <w:spacing w:val="0"/>
          <w:sz w:val="28"/>
          <w:szCs w:val="28"/>
          <w:shd w:val="clear" w:fill="FFFFFF"/>
          <w:vertAlign w:val="baseline"/>
          <w:lang w:val="en-US" w:eastAsia="zh-CN"/>
        </w:rPr>
        <w:t>4</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039</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961</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90</w:t>
      </w:r>
      <w:r>
        <w:rPr>
          <w:rFonts w:hint="eastAsia" w:asciiTheme="minorEastAsia" w:hAnsiTheme="minorEastAsia" w:eastAsiaTheme="minorEastAsia" w:cstheme="minorEastAsia"/>
          <w:i w:val="0"/>
          <w:caps w:val="0"/>
          <w:color w:val="373737"/>
          <w:spacing w:val="0"/>
          <w:sz w:val="28"/>
          <w:szCs w:val="28"/>
          <w:shd w:val="clear" w:fill="FFFFFF"/>
          <w:vertAlign w:val="baseline"/>
        </w:rPr>
        <w:t>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年相比，财政拨款支出增加</w:t>
      </w:r>
      <w:r>
        <w:rPr>
          <w:rFonts w:hint="default" w:asciiTheme="minorEastAsia" w:hAnsiTheme="minorEastAsia" w:cstheme="minorEastAsia"/>
          <w:i w:val="0"/>
          <w:caps w:val="0"/>
          <w:color w:val="373737"/>
          <w:spacing w:val="0"/>
          <w:sz w:val="28"/>
          <w:szCs w:val="28"/>
          <w:shd w:val="clear" w:fill="FFFFFF"/>
          <w:vertAlign w:val="baseline"/>
          <w:lang w:val="en-US" w:eastAsia="zh-CN"/>
        </w:rPr>
        <w:t>7</w:t>
      </w:r>
      <w:r>
        <w:rPr>
          <w:rFonts w:hint="eastAsia" w:asciiTheme="minorEastAsia" w:hAnsiTheme="minorEastAsia" w:cstheme="minorEastAsia"/>
          <w:i w:val="0"/>
          <w:caps w:val="0"/>
          <w:color w:val="373737"/>
          <w:spacing w:val="0"/>
          <w:sz w:val="28"/>
          <w:szCs w:val="28"/>
          <w:shd w:val="clear" w:fill="FFFFFF"/>
          <w:vertAlign w:val="baseline"/>
          <w:lang w:val="en-US" w:eastAsia="zh-CN"/>
        </w:rPr>
        <w:t>40</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721.71</w:t>
      </w:r>
      <w:r>
        <w:rPr>
          <w:rFonts w:hint="eastAsia" w:asciiTheme="minorEastAsia" w:hAnsiTheme="minorEastAsia" w:eastAsiaTheme="minorEastAsia" w:cstheme="minorEastAsia"/>
          <w:i w:val="0"/>
          <w:caps w:val="0"/>
          <w:color w:val="373737"/>
          <w:spacing w:val="0"/>
          <w:sz w:val="28"/>
          <w:szCs w:val="28"/>
          <w:shd w:val="clear" w:fill="FFFFFF"/>
          <w:vertAlign w:val="baseline"/>
        </w:rPr>
        <w:t>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5.6</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default"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default" w:asciiTheme="minorEastAsia" w:hAnsiTheme="minorEastAsia" w:cstheme="minorEastAsia"/>
          <w:i w:val="0"/>
          <w:caps w:val="0"/>
          <w:color w:val="373737"/>
          <w:spacing w:val="0"/>
          <w:sz w:val="28"/>
          <w:szCs w:val="28"/>
          <w:shd w:val="clear" w:fill="FFFFFF"/>
          <w:vertAlign w:val="baseline"/>
          <w:lang w:val="en-US" w:eastAsia="zh-CN"/>
        </w:rPr>
        <w:t>1</w:t>
      </w:r>
      <w:r>
        <w:rPr>
          <w:rFonts w:hint="eastAsia" w:asciiTheme="minorEastAsia" w:hAnsiTheme="minorEastAsia" w:cstheme="minorEastAsia"/>
          <w:i w:val="0"/>
          <w:caps w:val="0"/>
          <w:color w:val="373737"/>
          <w:spacing w:val="0"/>
          <w:sz w:val="28"/>
          <w:szCs w:val="28"/>
          <w:shd w:val="clear" w:fill="FFFFFF"/>
          <w:vertAlign w:val="baseline"/>
          <w:lang w:val="en-US" w:eastAsia="zh-CN"/>
        </w:rPr>
        <w:t>4</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039</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961</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90</w:t>
      </w:r>
      <w:r>
        <w:rPr>
          <w:rFonts w:hint="eastAsia" w:asciiTheme="minorEastAsia" w:hAnsiTheme="minorEastAsia" w:eastAsiaTheme="minorEastAsia" w:cstheme="minorEastAsia"/>
          <w:i w:val="0"/>
          <w:caps w:val="0"/>
          <w:color w:val="373737"/>
          <w:spacing w:val="0"/>
          <w:sz w:val="28"/>
          <w:szCs w:val="28"/>
          <w:shd w:val="clear" w:fill="FFFFFF"/>
          <w:vertAlign w:val="baseline"/>
        </w:rPr>
        <w:t>元，主要用于以下方面：</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社会保障和就业（类）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医疗卫生与计划生育（类）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default" w:asciiTheme="minorEastAsia" w:hAnsiTheme="minorEastAsia" w:cstheme="minorEastAsia"/>
          <w:i w:val="0"/>
          <w:caps w:val="0"/>
          <w:color w:val="373737"/>
          <w:spacing w:val="0"/>
          <w:sz w:val="28"/>
          <w:szCs w:val="28"/>
          <w:shd w:val="clear" w:fill="FFFFFF"/>
          <w:vertAlign w:val="baseline"/>
          <w:lang w:val="en-US" w:eastAsia="zh-CN"/>
        </w:rPr>
        <w:t>7</w:t>
      </w:r>
      <w:r>
        <w:rPr>
          <w:rFonts w:hint="eastAsia" w:asciiTheme="minorEastAsia" w:hAnsiTheme="minorEastAsia" w:cstheme="minorEastAsia"/>
          <w:i w:val="0"/>
          <w:caps w:val="0"/>
          <w:color w:val="373737"/>
          <w:spacing w:val="0"/>
          <w:sz w:val="28"/>
          <w:szCs w:val="28"/>
          <w:shd w:val="clear" w:fill="FFFFFF"/>
          <w:vertAlign w:val="baseline"/>
          <w:lang w:val="en-US" w:eastAsia="zh-CN"/>
        </w:rPr>
        <w:t>40</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721.71</w:t>
      </w:r>
      <w:r>
        <w:rPr>
          <w:rFonts w:hint="eastAsia" w:asciiTheme="minorEastAsia" w:hAnsiTheme="minorEastAsia" w:eastAsiaTheme="minorEastAsia" w:cstheme="minorEastAsia"/>
          <w:i w:val="0"/>
          <w:caps w:val="0"/>
          <w:color w:val="373737"/>
          <w:spacing w:val="0"/>
          <w:sz w:val="28"/>
          <w:szCs w:val="28"/>
          <w:shd w:val="clear" w:fill="FFFFFF"/>
          <w:vertAlign w:val="baseline"/>
        </w:rPr>
        <w:t>元，占</w:t>
      </w:r>
      <w:r>
        <w:rPr>
          <w:rFonts w:hint="eastAsia" w:asciiTheme="minorEastAsia" w:hAnsiTheme="minorEastAsia" w:cstheme="minorEastAsia"/>
          <w:i w:val="0"/>
          <w:caps w:val="0"/>
          <w:color w:val="373737"/>
          <w:spacing w:val="0"/>
          <w:sz w:val="28"/>
          <w:szCs w:val="28"/>
          <w:shd w:val="clear" w:fill="FFFFFF"/>
          <w:vertAlign w:val="baseline"/>
          <w:lang w:val="en-US" w:eastAsia="zh-CN"/>
        </w:rPr>
        <w:t>4</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1</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农林水（类）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住房保障（类）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1,449,223.85</w:t>
      </w:r>
      <w:r>
        <w:rPr>
          <w:rFonts w:hint="eastAsia" w:asciiTheme="minorEastAsia" w:hAnsiTheme="minorEastAsia" w:eastAsiaTheme="minorEastAsia" w:cstheme="minorEastAsia"/>
          <w:i w:val="0"/>
          <w:caps w:val="0"/>
          <w:color w:val="373737"/>
          <w:spacing w:val="0"/>
          <w:sz w:val="28"/>
          <w:szCs w:val="28"/>
          <w:shd w:val="clear" w:fill="FFFFFF"/>
          <w:vertAlign w:val="baseline"/>
        </w:rPr>
        <w:t>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10.3</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（根据单位实际科目）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r>
        <w:rPr>
          <w:rStyle w:val="7"/>
          <w:rFonts w:hint="eastAsia" w:asciiTheme="minorEastAsia" w:hAnsiTheme="minorEastAsia" w:cstheme="minorEastAsia"/>
          <w:b/>
          <w:i w:val="0"/>
          <w:caps w:val="0"/>
          <w:color w:val="373737"/>
          <w:spacing w:val="0"/>
          <w:sz w:val="28"/>
          <w:szCs w:val="28"/>
          <w:shd w:val="clear" w:fill="FFFFFF"/>
          <w:vertAlign w:val="baseline"/>
          <w:lang w:eastAsia="zh-CN"/>
        </w:rPr>
        <w:t>（根据单位实际科目）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33333"/>
          <w:spacing w:val="0"/>
          <w:sz w:val="28"/>
          <w:szCs w:val="28"/>
        </w:rPr>
      </w:pPr>
      <w:r>
        <w:rPr>
          <w:rFonts w:hint="default" w:asciiTheme="minorEastAsia" w:hAnsiTheme="minorEastAsia" w:cstheme="minorEastAsia"/>
          <w:i w:val="0"/>
          <w:caps w:val="0"/>
          <w:color w:val="373737"/>
          <w:spacing w:val="0"/>
          <w:sz w:val="28"/>
          <w:szCs w:val="28"/>
          <w:shd w:val="clear" w:fill="FFFFFF"/>
          <w:vertAlign w:val="baseline"/>
          <w:lang w:val="en-US"/>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11,519,998.00</w:t>
      </w:r>
      <w:r>
        <w:rPr>
          <w:rFonts w:hint="eastAsia" w:asciiTheme="minorEastAsia" w:hAnsiTheme="minorEastAsia" w:eastAsiaTheme="minorEastAsia" w:cstheme="minorEastAsia"/>
          <w:i w:val="0"/>
          <w:caps w:val="0"/>
          <w:color w:val="373737"/>
          <w:spacing w:val="0"/>
          <w:sz w:val="28"/>
          <w:szCs w:val="28"/>
          <w:shd w:val="clear" w:fill="FFFFFF"/>
          <w:vertAlign w:val="baseline"/>
        </w:rPr>
        <w:t>元，支出决算为</w:t>
      </w:r>
      <w:r>
        <w:rPr>
          <w:rFonts w:hint="default" w:asciiTheme="minorEastAsia" w:hAnsiTheme="minorEastAsia" w:cstheme="minorEastAsia"/>
          <w:i w:val="0"/>
          <w:caps w:val="0"/>
          <w:color w:val="373737"/>
          <w:spacing w:val="0"/>
          <w:sz w:val="28"/>
          <w:szCs w:val="28"/>
          <w:shd w:val="clear" w:fill="FFFFFF"/>
          <w:vertAlign w:val="baseline"/>
          <w:lang w:val="en-US" w:eastAsia="zh-CN"/>
        </w:rPr>
        <w:t>1</w:t>
      </w:r>
      <w:r>
        <w:rPr>
          <w:rFonts w:hint="eastAsia" w:asciiTheme="minorEastAsia" w:hAnsiTheme="minorEastAsia" w:cstheme="minorEastAsia"/>
          <w:i w:val="0"/>
          <w:caps w:val="0"/>
          <w:color w:val="373737"/>
          <w:spacing w:val="0"/>
          <w:sz w:val="28"/>
          <w:szCs w:val="28"/>
          <w:shd w:val="clear" w:fill="FFFFFF"/>
          <w:vertAlign w:val="baseline"/>
          <w:lang w:val="en-US" w:eastAsia="zh-CN"/>
        </w:rPr>
        <w:t>4</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039</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961</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90</w:t>
      </w:r>
      <w:r>
        <w:rPr>
          <w:rFonts w:hint="eastAsia" w:asciiTheme="minorEastAsia" w:hAnsiTheme="minorEastAsia" w:eastAsiaTheme="minorEastAsia" w:cstheme="minorEastAsia"/>
          <w:i w:val="0"/>
          <w:caps w:val="0"/>
          <w:color w:val="373737"/>
          <w:spacing w:val="0"/>
          <w:sz w:val="28"/>
          <w:szCs w:val="28"/>
          <w:shd w:val="clear" w:fill="FFFFFF"/>
          <w:vertAlign w:val="baseline"/>
        </w:rPr>
        <w:t>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121.9</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%。决算数大于预算数的主要原因：一是</w:t>
      </w:r>
      <w:r>
        <w:rPr>
          <w:rFonts w:hint="default" w:asciiTheme="minorEastAsia" w:hAnsiTheme="minorEastAsia" w:cstheme="minorEastAsia"/>
          <w:i w:val="0"/>
          <w:caps w:val="0"/>
          <w:color w:val="373737"/>
          <w:spacing w:val="0"/>
          <w:sz w:val="28"/>
          <w:szCs w:val="28"/>
          <w:shd w:val="clear" w:fill="FFFFFF"/>
          <w:vertAlign w:val="baseline"/>
          <w:lang w:val="en-US"/>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年在职、离退休职工工资增长了和由于工资的增长相应的医疗保险、住房公积金、住房提租补贴相应的缴交比例也随之增加，所以决算数大于预算数；二是</w:t>
      </w:r>
      <w:r>
        <w:rPr>
          <w:rFonts w:hint="default" w:asciiTheme="minorEastAsia" w:hAnsiTheme="minorEastAsia" w:cstheme="minorEastAsia"/>
          <w:i w:val="0"/>
          <w:caps w:val="0"/>
          <w:color w:val="373737"/>
          <w:spacing w:val="0"/>
          <w:sz w:val="28"/>
          <w:szCs w:val="28"/>
          <w:shd w:val="clear" w:fill="FFFFFF"/>
          <w:vertAlign w:val="baseline"/>
          <w:lang w:val="en-US"/>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年增加了行政管理事务等项目资金。其中：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1. 社会保障和就业（类）行政事业单位离退休（款）未归口管理的行政单位离退休（项）。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预算为</w:t>
      </w:r>
      <w:r>
        <w:rPr>
          <w:rStyle w:val="7"/>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1,959,235.20</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，支出决算为，完成年初预算的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63</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default" w:asciiTheme="minorEastAsia" w:hAnsiTheme="minorEastAsia" w:cstheme="minorEastAsia"/>
          <w:i w:val="0"/>
          <w:caps w:val="0"/>
          <w:color w:val="373737"/>
          <w:spacing w:val="0"/>
          <w:sz w:val="28"/>
          <w:szCs w:val="28"/>
          <w:shd w:val="clear" w:fill="FFFFFF"/>
          <w:vertAlign w:val="baseline"/>
          <w:lang w:val="en-US" w:eastAsia="zh-CN"/>
        </w:rPr>
        <w:t>6</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w:t>
      </w:r>
      <w:r>
        <w:rPr>
          <w:rFonts w:hint="eastAsia" w:asciiTheme="minorEastAsia" w:hAnsiTheme="minorEastAsia" w:cstheme="minorEastAsia"/>
          <w:i w:val="0"/>
          <w:caps w:val="0"/>
          <w:color w:val="373737"/>
          <w:spacing w:val="0"/>
          <w:sz w:val="28"/>
          <w:szCs w:val="28"/>
          <w:shd w:val="clear" w:fill="FFFFFF"/>
          <w:vertAlign w:val="baseline"/>
          <w:lang w:eastAsia="zh-CN"/>
        </w:rPr>
        <w:t>小</w:t>
      </w:r>
      <w:r>
        <w:rPr>
          <w:rFonts w:hint="eastAsia" w:asciiTheme="minorEastAsia" w:hAnsiTheme="minorEastAsia" w:eastAsiaTheme="minorEastAsia" w:cstheme="minorEastAsia"/>
          <w:i w:val="0"/>
          <w:caps w:val="0"/>
          <w:color w:val="373737"/>
          <w:spacing w:val="0"/>
          <w:sz w:val="28"/>
          <w:szCs w:val="28"/>
          <w:shd w:val="clear" w:fill="FFFFFF"/>
          <w:vertAlign w:val="baseline"/>
        </w:rPr>
        <w:t>于预算数的主要原因是</w:t>
      </w:r>
      <w:r>
        <w:rPr>
          <w:rFonts w:hint="default" w:asciiTheme="minorEastAsia" w:hAnsiTheme="minorEastAsia" w:cstheme="minorEastAsia"/>
          <w:i w:val="0"/>
          <w:caps w:val="0"/>
          <w:color w:val="373737"/>
          <w:spacing w:val="0"/>
          <w:sz w:val="28"/>
          <w:szCs w:val="28"/>
          <w:shd w:val="clear" w:fill="FFFFFF"/>
          <w:vertAlign w:val="baseline"/>
          <w:lang w:val="en-US"/>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年离退休职工工资</w:t>
      </w:r>
      <w:r>
        <w:rPr>
          <w:rFonts w:hint="eastAsia" w:asciiTheme="minorEastAsia" w:hAnsiTheme="minorEastAsia" w:cstheme="minorEastAsia"/>
          <w:i w:val="0"/>
          <w:caps w:val="0"/>
          <w:color w:val="373737"/>
          <w:spacing w:val="0"/>
          <w:sz w:val="28"/>
          <w:szCs w:val="28"/>
          <w:shd w:val="clear" w:fill="FFFFFF"/>
          <w:vertAlign w:val="baseline"/>
          <w:lang w:eastAsia="zh-CN"/>
        </w:rPr>
        <w:t>从</w:t>
      </w:r>
      <w:r>
        <w:rPr>
          <w:rFonts w:hint="eastAsia" w:asciiTheme="minorEastAsia" w:hAnsiTheme="minorEastAsia" w:cstheme="minorEastAsia"/>
          <w:i w:val="0"/>
          <w:caps w:val="0"/>
          <w:color w:val="373737"/>
          <w:spacing w:val="0"/>
          <w:sz w:val="28"/>
          <w:szCs w:val="28"/>
          <w:shd w:val="clear" w:fill="FFFFFF"/>
          <w:vertAlign w:val="baseline"/>
          <w:lang w:val="en-US" w:eastAsia="zh-CN"/>
        </w:rPr>
        <w:t>8月份转到社会保障局支出</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1,833,814.00</w:t>
      </w:r>
      <w:r>
        <w:rPr>
          <w:rFonts w:hint="eastAsia" w:asciiTheme="minorEastAsia" w:hAnsiTheme="minorEastAsia" w:eastAsiaTheme="minorEastAsia" w:cstheme="minorEastAsia"/>
          <w:i w:val="0"/>
          <w:caps w:val="0"/>
          <w:color w:val="373737"/>
          <w:spacing w:val="0"/>
          <w:sz w:val="28"/>
          <w:szCs w:val="28"/>
          <w:shd w:val="clear" w:fill="FFFFFF"/>
          <w:vertAlign w:val="baseline"/>
        </w:rPr>
        <w:t>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2. 医疗卫生和计划生育（类）医疗保障（款）行政单位医疗（项）。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571,761.00</w:t>
      </w:r>
      <w:r>
        <w:rPr>
          <w:rFonts w:hint="eastAsia" w:asciiTheme="minorEastAsia" w:hAnsiTheme="minorEastAsia" w:eastAsiaTheme="minorEastAsia" w:cstheme="minorEastAsia"/>
          <w:i w:val="0"/>
          <w:caps w:val="0"/>
          <w:color w:val="373737"/>
          <w:spacing w:val="0"/>
          <w:sz w:val="28"/>
          <w:szCs w:val="28"/>
          <w:shd w:val="clear" w:fill="FFFFFF"/>
          <w:vertAlign w:val="baseline"/>
        </w:rPr>
        <w:t>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571</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761</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00</w:t>
      </w:r>
      <w:r>
        <w:rPr>
          <w:rFonts w:hint="eastAsia" w:asciiTheme="minorEastAsia" w:hAnsiTheme="minorEastAsia" w:eastAsiaTheme="minorEastAsia" w:cstheme="minorEastAsia"/>
          <w:i w:val="0"/>
          <w:caps w:val="0"/>
          <w:color w:val="373737"/>
          <w:spacing w:val="0"/>
          <w:sz w:val="28"/>
          <w:szCs w:val="28"/>
          <w:shd w:val="clear" w:fill="FFFFFF"/>
          <w:vertAlign w:val="baseline"/>
        </w:rPr>
        <w:t>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w:t>
      </w:r>
      <w:r>
        <w:rPr>
          <w:rFonts w:hint="eastAsia" w:asciiTheme="minorEastAsia" w:hAnsiTheme="minorEastAsia" w:cstheme="minorEastAsia"/>
          <w:i w:val="0"/>
          <w:caps w:val="0"/>
          <w:color w:val="373737"/>
          <w:spacing w:val="0"/>
          <w:sz w:val="28"/>
          <w:szCs w:val="28"/>
          <w:shd w:val="clear" w:fill="FFFFFF"/>
          <w:vertAlign w:val="baseline"/>
          <w:lang w:eastAsia="zh-CN"/>
        </w:rPr>
        <w:t>等于</w:t>
      </w:r>
      <w:r>
        <w:rPr>
          <w:rFonts w:hint="eastAsia" w:asciiTheme="minorEastAsia" w:hAnsiTheme="minorEastAsia" w:eastAsiaTheme="minorEastAsia" w:cstheme="minorEastAsia"/>
          <w:i w:val="0"/>
          <w:caps w:val="0"/>
          <w:color w:val="373737"/>
          <w:spacing w:val="0"/>
          <w:sz w:val="28"/>
          <w:szCs w:val="28"/>
          <w:shd w:val="clear" w:fill="FFFFFF"/>
          <w:vertAlign w:val="baseline"/>
        </w:rPr>
        <w:t>预算数的主要原因在职职工增长了工资，</w:t>
      </w:r>
      <w:r>
        <w:rPr>
          <w:rFonts w:hint="eastAsia" w:asciiTheme="minorEastAsia" w:hAnsiTheme="minorEastAsia" w:cstheme="minorEastAsia"/>
          <w:i w:val="0"/>
          <w:caps w:val="0"/>
          <w:color w:val="373737"/>
          <w:spacing w:val="0"/>
          <w:sz w:val="28"/>
          <w:szCs w:val="28"/>
          <w:shd w:val="clear" w:fill="FFFFFF"/>
          <w:vertAlign w:val="baseline"/>
          <w:lang w:eastAsia="zh-CN"/>
        </w:rPr>
        <w:t>但</w:t>
      </w:r>
      <w:r>
        <w:rPr>
          <w:rFonts w:hint="eastAsia" w:asciiTheme="minorEastAsia" w:hAnsiTheme="minorEastAsia" w:eastAsiaTheme="minorEastAsia" w:cstheme="minorEastAsia"/>
          <w:i w:val="0"/>
          <w:caps w:val="0"/>
          <w:color w:val="373737"/>
          <w:spacing w:val="0"/>
          <w:sz w:val="28"/>
          <w:szCs w:val="28"/>
          <w:shd w:val="clear" w:fill="FFFFFF"/>
          <w:vertAlign w:val="baseline"/>
        </w:rPr>
        <w:t>医疗保险的缴交比例</w:t>
      </w:r>
      <w:r>
        <w:rPr>
          <w:rFonts w:hint="eastAsia" w:asciiTheme="minorEastAsia" w:hAnsiTheme="minorEastAsia" w:cstheme="minorEastAsia"/>
          <w:i w:val="0"/>
          <w:caps w:val="0"/>
          <w:color w:val="373737"/>
          <w:spacing w:val="0"/>
          <w:sz w:val="28"/>
          <w:szCs w:val="28"/>
          <w:shd w:val="clear" w:fill="FFFFFF"/>
          <w:vertAlign w:val="baseline"/>
          <w:lang w:eastAsia="zh-CN"/>
        </w:rPr>
        <w:t>不变</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3. 农林水（类）农业（款）行政运行（项）。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7"/>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，支出决算为</w:t>
      </w:r>
      <w:r>
        <w:rPr>
          <w:rStyle w:val="7"/>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，完成年初预算的</w:t>
      </w:r>
      <w:r>
        <w:rPr>
          <w:rStyle w:val="7"/>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w:t>
      </w:r>
      <w:r>
        <w:rPr>
          <w:rFonts w:hint="default" w:asciiTheme="minorEastAsia" w:hAnsiTheme="minorEastAsia" w:cstheme="minorEastAsia"/>
          <w:i w:val="0"/>
          <w:caps w:val="0"/>
          <w:color w:val="373737"/>
          <w:spacing w:val="0"/>
          <w:sz w:val="28"/>
          <w:szCs w:val="28"/>
          <w:shd w:val="clear" w:fill="FFFFFF"/>
          <w:vertAlign w:val="baseline"/>
          <w:lang w:val="en-US"/>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年增加了行政管理事务等项目资金。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4. 住房保障（类）住房改革支出（款）住房公积金（项）。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747,275.00</w:t>
      </w:r>
      <w:r>
        <w:rPr>
          <w:rFonts w:hint="eastAsia" w:asciiTheme="minorEastAsia" w:hAnsiTheme="minorEastAsia" w:eastAsiaTheme="minorEastAsia" w:cstheme="minorEastAsia"/>
          <w:i w:val="0"/>
          <w:caps w:val="0"/>
          <w:color w:val="373737"/>
          <w:spacing w:val="0"/>
          <w:sz w:val="28"/>
          <w:szCs w:val="28"/>
          <w:shd w:val="clear" w:fill="FFFFFF"/>
          <w:vertAlign w:val="baseline"/>
        </w:rPr>
        <w:t>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724</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611</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93</w:t>
      </w:r>
      <w:r>
        <w:rPr>
          <w:rFonts w:hint="eastAsia" w:asciiTheme="minorEastAsia" w:hAnsiTheme="minorEastAsia" w:eastAsiaTheme="minorEastAsia" w:cstheme="minorEastAsia"/>
          <w:i w:val="0"/>
          <w:caps w:val="0"/>
          <w:color w:val="373737"/>
          <w:spacing w:val="0"/>
          <w:sz w:val="28"/>
          <w:szCs w:val="28"/>
          <w:shd w:val="clear" w:fill="FFFFFF"/>
          <w:vertAlign w:val="baseline"/>
        </w:rPr>
        <w:t>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97</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w:t>
      </w:r>
      <w:r>
        <w:rPr>
          <w:rFonts w:hint="eastAsia" w:asciiTheme="minorEastAsia" w:hAnsiTheme="minorEastAsia" w:cstheme="minorEastAsia"/>
          <w:i w:val="0"/>
          <w:caps w:val="0"/>
          <w:color w:val="373737"/>
          <w:spacing w:val="0"/>
          <w:sz w:val="28"/>
          <w:szCs w:val="28"/>
          <w:shd w:val="clear" w:fill="FFFFFF"/>
          <w:vertAlign w:val="baseline"/>
          <w:lang w:eastAsia="zh-CN"/>
        </w:rPr>
        <w:t>小</w:t>
      </w:r>
      <w:r>
        <w:rPr>
          <w:rFonts w:hint="eastAsia" w:asciiTheme="minorEastAsia" w:hAnsiTheme="minorEastAsia" w:eastAsiaTheme="minorEastAsia" w:cstheme="minorEastAsia"/>
          <w:i w:val="0"/>
          <w:caps w:val="0"/>
          <w:color w:val="373737"/>
          <w:spacing w:val="0"/>
          <w:sz w:val="28"/>
          <w:szCs w:val="28"/>
          <w:shd w:val="clear" w:fill="FFFFFF"/>
          <w:vertAlign w:val="baseline"/>
        </w:rPr>
        <w:t>于预算数的主要原因是</w:t>
      </w:r>
      <w:r>
        <w:rPr>
          <w:rFonts w:hint="default" w:asciiTheme="minorEastAsia" w:hAnsiTheme="minorEastAsia" w:cstheme="minorEastAsia"/>
          <w:i w:val="0"/>
          <w:caps w:val="0"/>
          <w:color w:val="373737"/>
          <w:spacing w:val="0"/>
          <w:sz w:val="28"/>
          <w:szCs w:val="28"/>
          <w:shd w:val="clear" w:fill="FFFFFF"/>
          <w:vertAlign w:val="baseline"/>
          <w:lang w:val="en-US"/>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年在职职工</w:t>
      </w:r>
      <w:r>
        <w:rPr>
          <w:rFonts w:hint="eastAsia" w:asciiTheme="minorEastAsia" w:hAnsiTheme="minorEastAsia" w:cstheme="minorEastAsia"/>
          <w:i w:val="0"/>
          <w:caps w:val="0"/>
          <w:color w:val="373737"/>
          <w:spacing w:val="0"/>
          <w:sz w:val="28"/>
          <w:szCs w:val="28"/>
          <w:shd w:val="clear" w:fill="FFFFFF"/>
          <w:vertAlign w:val="baseline"/>
          <w:lang w:eastAsia="zh-CN"/>
        </w:rPr>
        <w:t>退休</w:t>
      </w:r>
      <w:r>
        <w:rPr>
          <w:rFonts w:hint="eastAsia" w:asciiTheme="minorEastAsia" w:hAnsiTheme="minorEastAsia" w:eastAsiaTheme="minorEastAsia" w:cstheme="minorEastAsia"/>
          <w:i w:val="0"/>
          <w:caps w:val="0"/>
          <w:color w:val="373737"/>
          <w:spacing w:val="0"/>
          <w:sz w:val="28"/>
          <w:szCs w:val="28"/>
          <w:shd w:val="clear" w:fill="FFFFFF"/>
          <w:vertAlign w:val="baseline"/>
        </w:rPr>
        <w:t>，使住房公积金的缴交比例</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eastAsiaTheme="minorEastAsia" w:cstheme="minorEastAsia"/>
          <w:i w:val="0"/>
          <w:caps w:val="0"/>
          <w:color w:val="373737"/>
          <w:spacing w:val="0"/>
          <w:sz w:val="28"/>
          <w:szCs w:val="28"/>
          <w:shd w:val="clear" w:fill="FFFFFF"/>
          <w:vertAlign w:val="baseline"/>
        </w:rPr>
        <w:t>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270" w:firstLine="315"/>
        <w:jc w:val="left"/>
        <w:textAlignment w:val="baseline"/>
        <w:rPr>
          <w:rFonts w:hint="eastAsia" w:asciiTheme="minorEastAsia" w:hAnsiTheme="minorEastAsia" w:eastAsiaTheme="minorEastAsia" w:cstheme="minorEastAsia"/>
          <w:i w:val="0"/>
          <w:caps w:val="0"/>
          <w:color w:val="333333"/>
          <w:spacing w:val="0"/>
          <w:sz w:val="28"/>
          <w:szCs w:val="28"/>
        </w:rPr>
      </w:pP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六、</w:t>
      </w:r>
      <w:r>
        <w:rPr>
          <w:rStyle w:val="7"/>
          <w:rFonts w:hint="default" w:asciiTheme="minorEastAsia" w:hAnsiTheme="minorEastAsia" w:cstheme="minorEastAsia"/>
          <w:b/>
          <w:i w:val="0"/>
          <w:caps w:val="0"/>
          <w:color w:val="373737"/>
          <w:spacing w:val="0"/>
          <w:sz w:val="28"/>
          <w:szCs w:val="28"/>
          <w:shd w:val="clear" w:fill="FFFFFF"/>
          <w:vertAlign w:val="baseline"/>
          <w:lang w:val="en-US"/>
        </w:rPr>
        <w:t>2018</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 年度一般公共预算财政拨款基本支出决算情况说明。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default" w:asciiTheme="minorEastAsia" w:hAnsiTheme="minorEastAsia" w:cstheme="minorEastAsia"/>
          <w:i w:val="0"/>
          <w:caps w:val="0"/>
          <w:color w:val="373737"/>
          <w:spacing w:val="0"/>
          <w:sz w:val="28"/>
          <w:szCs w:val="28"/>
          <w:shd w:val="clear" w:fill="FFFFFF"/>
          <w:vertAlign w:val="baseline"/>
          <w:lang w:val="en-US"/>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度财政拨款基本支出</w:t>
      </w:r>
      <w:r>
        <w:rPr>
          <w:rFonts w:hint="default" w:asciiTheme="minorEastAsia" w:hAnsiTheme="minorEastAsia" w:cstheme="minorEastAsia"/>
          <w:b w:val="0"/>
          <w:bCs w:val="0"/>
          <w:i w:val="0"/>
          <w:caps w:val="0"/>
          <w:color w:val="373737"/>
          <w:spacing w:val="0"/>
          <w:sz w:val="28"/>
          <w:szCs w:val="28"/>
          <w:shd w:val="clear" w:fill="FFFFFF"/>
          <w:vertAlign w:val="baseline"/>
          <w:lang w:val="en-US" w:eastAsia="zh-CN"/>
        </w:rPr>
        <w:t>1</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4</w:t>
      </w:r>
      <w:r>
        <w:rPr>
          <w:rFonts w:hint="default" w:asciiTheme="minorEastAsia" w:hAnsiTheme="minorEastAsia" w:cstheme="minorEastAsia"/>
          <w:b w:val="0"/>
          <w:bCs w:val="0"/>
          <w:i w:val="0"/>
          <w:caps w:val="0"/>
          <w:color w:val="373737"/>
          <w:spacing w:val="0"/>
          <w:sz w:val="28"/>
          <w:szCs w:val="28"/>
          <w:shd w:val="clear" w:fill="FFFFFF"/>
          <w:vertAlign w:val="baseline"/>
          <w:lang w:val="en-US" w:eastAsia="zh-CN"/>
        </w:rPr>
        <w:t>,</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039</w:t>
      </w:r>
      <w:r>
        <w:rPr>
          <w:rFonts w:hint="default" w:asciiTheme="minorEastAsia" w:hAnsiTheme="minorEastAsia" w:cstheme="minorEastAsia"/>
          <w:b w:val="0"/>
          <w:bCs w:val="0"/>
          <w:i w:val="0"/>
          <w:caps w:val="0"/>
          <w:color w:val="373737"/>
          <w:spacing w:val="0"/>
          <w:sz w:val="28"/>
          <w:szCs w:val="28"/>
          <w:shd w:val="clear" w:fill="FFFFFF"/>
          <w:vertAlign w:val="baseline"/>
          <w:lang w:val="en-US" w:eastAsia="zh-CN"/>
        </w:rPr>
        <w:t>,9</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61</w:t>
      </w:r>
      <w:r>
        <w:rPr>
          <w:rFonts w:hint="default" w:asciiTheme="minorEastAsia" w:hAnsiTheme="minorEastAsia" w:cstheme="minorEastAsia"/>
          <w:b w:val="0"/>
          <w:bCs w:val="0"/>
          <w:i w:val="0"/>
          <w:caps w:val="0"/>
          <w:color w:val="373737"/>
          <w:spacing w:val="0"/>
          <w:sz w:val="28"/>
          <w:szCs w:val="28"/>
          <w:shd w:val="clear" w:fill="FFFFFF"/>
          <w:vertAlign w:val="baseline"/>
          <w:lang w:val="en-US" w:eastAsia="zh-CN"/>
        </w:rPr>
        <w:t>.</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90</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元，其中：人员经费</w:t>
      </w:r>
      <w:r>
        <w:rPr>
          <w:rFonts w:hint="default"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1</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1</w:t>
      </w:r>
      <w:r>
        <w:rPr>
          <w:rFonts w:hint="default"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322</w:t>
      </w:r>
      <w:r>
        <w:rPr>
          <w:rFonts w:hint="default"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840.45</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元，主要包括：基本工资、津贴补贴、奖金、其他社会保障缴费、伙食补助费、其他工资福利支出、离休费、退休费、医疗费、奖励金、住房公积金、提租补贴、采暖补贴、其他对个人和家庭的补助支出；公用经费</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2</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717,121.45</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元，主要包括：办公费、印刷费、水费、电费、邮电费、取暖费、物业</w:t>
      </w:r>
      <w:r>
        <w:rPr>
          <w:rFonts w:hint="eastAsia" w:asciiTheme="minorEastAsia" w:hAnsiTheme="minorEastAsia" w:eastAsiaTheme="minorEastAsia" w:cstheme="minorEastAsia"/>
          <w:i w:val="0"/>
          <w:caps w:val="0"/>
          <w:color w:val="373737"/>
          <w:spacing w:val="0"/>
          <w:sz w:val="28"/>
          <w:szCs w:val="28"/>
          <w:shd w:val="clear" w:fill="FFFFFF"/>
          <w:vertAlign w:val="baseline"/>
        </w:rPr>
        <w:t>费、差旅费、维修（护）费、专用材料费、劳务费、工会经费、福利费、其他交通费用、办公设备购置。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七、</w:t>
      </w:r>
      <w:r>
        <w:rPr>
          <w:rStyle w:val="7"/>
          <w:rFonts w:hint="default" w:asciiTheme="minorEastAsia" w:hAnsiTheme="minorEastAsia" w:cstheme="minorEastAsia"/>
          <w:b/>
          <w:i w:val="0"/>
          <w:caps w:val="0"/>
          <w:color w:val="373737"/>
          <w:spacing w:val="0"/>
          <w:sz w:val="28"/>
          <w:szCs w:val="28"/>
          <w:shd w:val="clear" w:fill="FFFFFF"/>
          <w:vertAlign w:val="baseline"/>
          <w:lang w:val="en-US"/>
        </w:rPr>
        <w:t>2018</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 年度一般公共预算财政拨款“三公”经费支出决算情况说明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79" w:leftChars="133" w:right="0" w:firstLine="579" w:firstLineChars="207"/>
        <w:jc w:val="left"/>
        <w:textAlignment w:val="baseline"/>
        <w:rPr>
          <w:rFonts w:hint="eastAsia" w:asciiTheme="minorEastAsia" w:hAnsiTheme="minorEastAsia" w:eastAsiaTheme="minorEastAsia" w:cstheme="minorEastAsia"/>
          <w:i w:val="0"/>
          <w:caps w:val="0"/>
          <w:color w:val="333333"/>
          <w:spacing w:val="0"/>
          <w:sz w:val="28"/>
          <w:szCs w:val="28"/>
        </w:rPr>
      </w:pPr>
      <w:r>
        <w:rPr>
          <w:rFonts w:hint="default"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年度“三公”经费财政拨款支出预算为</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元，支出决算为</w:t>
      </w:r>
      <w:r>
        <w:rPr>
          <w:rStyle w:val="7"/>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，完成预算的</w:t>
      </w:r>
      <w:r>
        <w:rPr>
          <w:rStyle w:val="7"/>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%，其中：因公出国（境）费支出决算为</w:t>
      </w:r>
      <w:r>
        <w:rPr>
          <w:rStyle w:val="7"/>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，完成预算的</w:t>
      </w:r>
      <w:r>
        <w:rPr>
          <w:rStyle w:val="7"/>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%；公务用车购置及运行费支出决算为</w:t>
      </w:r>
      <w:r>
        <w:rPr>
          <w:rStyle w:val="7"/>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，完成预算的%；公务接待费支出决算为</w:t>
      </w:r>
      <w:r>
        <w:rPr>
          <w:rStyle w:val="7"/>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，完成预算的%。</w:t>
      </w:r>
      <w:r>
        <w:rPr>
          <w:rFonts w:hint="default" w:asciiTheme="minorEastAsia" w:hAnsiTheme="minorEastAsia" w:cstheme="minorEastAsia"/>
          <w:i w:val="0"/>
          <w:caps w:val="0"/>
          <w:color w:val="373737"/>
          <w:spacing w:val="0"/>
          <w:sz w:val="28"/>
          <w:szCs w:val="28"/>
          <w:shd w:val="clear" w:fill="FFFFFF"/>
          <w:vertAlign w:val="baseline"/>
          <w:lang w:val="en-US"/>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年度“三公”经费支出决算数</w:t>
      </w:r>
      <w:r>
        <w:rPr>
          <w:rFonts w:hint="eastAsia" w:asciiTheme="minorEastAsia" w:hAnsiTheme="minorEastAsia" w:cstheme="minorEastAsia"/>
          <w:i w:val="0"/>
          <w:caps w:val="0"/>
          <w:color w:val="373737"/>
          <w:spacing w:val="0"/>
          <w:sz w:val="28"/>
          <w:szCs w:val="28"/>
          <w:shd w:val="clear" w:fill="FFFFFF"/>
          <w:vertAlign w:val="baseline"/>
          <w:lang w:eastAsia="zh-CN"/>
        </w:rPr>
        <w:t>少于</w:t>
      </w:r>
      <w:r>
        <w:rPr>
          <w:rFonts w:hint="eastAsia" w:asciiTheme="minorEastAsia" w:hAnsiTheme="minorEastAsia" w:eastAsiaTheme="minorEastAsia" w:cstheme="minorEastAsia"/>
          <w:i w:val="0"/>
          <w:caps w:val="0"/>
          <w:color w:val="373737"/>
          <w:spacing w:val="0"/>
          <w:sz w:val="28"/>
          <w:szCs w:val="28"/>
          <w:shd w:val="clear" w:fill="FFFFFF"/>
          <w:vertAlign w:val="baseline"/>
        </w:rPr>
        <w:t>预算数。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default" w:asciiTheme="minorEastAsia" w:hAnsiTheme="minorEastAsia" w:cstheme="minorEastAsia"/>
          <w:i w:val="0"/>
          <w:caps w:val="0"/>
          <w:color w:val="373737"/>
          <w:spacing w:val="0"/>
          <w:sz w:val="28"/>
          <w:szCs w:val="28"/>
          <w:shd w:val="clear" w:fill="FFFFFF"/>
          <w:vertAlign w:val="baseline"/>
          <w:lang w:val="en-US"/>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年增</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%，公务用车购置及运行费支出决算0</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部门严格执行三公经费缩减，车改后车辆上交</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；公务接待费支出决算0</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，增长</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严格按照上级标准，缩减公务接待开支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Fonts w:hint="default" w:asciiTheme="minorEastAsia" w:hAnsiTheme="minorEastAsia" w:cstheme="minorEastAsia"/>
          <w:i w:val="0"/>
          <w:caps w:val="0"/>
          <w:color w:val="373737"/>
          <w:spacing w:val="0"/>
          <w:sz w:val="28"/>
          <w:szCs w:val="28"/>
          <w:shd w:val="clear" w:fill="FFFFFF"/>
          <w:vertAlign w:val="baseline"/>
          <w:lang w:val="en-US"/>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年度“三公”经费财政拨款支出决算中，因公出国（境）费支出决算</w:t>
      </w:r>
      <w:r>
        <w:rPr>
          <w:rStyle w:val="7"/>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，占</w:t>
      </w:r>
      <w:r>
        <w:rPr>
          <w:rStyle w:val="7"/>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Style w:val="7"/>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，占%；公务接待费支出决算</w:t>
      </w:r>
      <w:r>
        <w:rPr>
          <w:rStyle w:val="7"/>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7"/>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。全年安排因公出国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（境）团组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个，累计</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。其中：</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i w:val="0"/>
          <w:caps w:val="0"/>
          <w:color w:val="373737"/>
          <w:spacing w:val="0"/>
          <w:sz w:val="28"/>
          <w:szCs w:val="28"/>
          <w:shd w:val="clear" w:fill="FFFFFF"/>
          <w:vertAlign w:val="baseline"/>
        </w:rPr>
        <w:t>支出为</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公务用车保有量0</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。其中：国内公务接待</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，国内公务接待批次</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个，国内公务接待人次</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人；国（境）外公务接待</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，国（境）外公务接待批次</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个，国（境）外公务接待人次</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w:t>
      </w:r>
    </w:p>
    <w:p>
      <w:pPr>
        <w:pStyle w:val="4"/>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4"/>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4"/>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xml:space="preserve">本部门 </w:t>
      </w:r>
      <w:r>
        <w:rPr>
          <w:rFonts w:hint="default" w:asciiTheme="minorEastAsia" w:hAnsiTheme="minorEastAsia" w:cstheme="minorEastAsia"/>
          <w:color w:val="333333"/>
          <w:sz w:val="28"/>
          <w:szCs w:val="28"/>
          <w:lang w:val="en-US"/>
        </w:rPr>
        <w:t>2018</w:t>
      </w:r>
      <w:r>
        <w:rPr>
          <w:rFonts w:hint="eastAsia" w:asciiTheme="minorEastAsia" w:hAnsiTheme="minorEastAsia" w:eastAsiaTheme="minorEastAsia" w:cstheme="minorEastAsia"/>
          <w:color w:val="333333"/>
          <w:sz w:val="28"/>
          <w:szCs w:val="28"/>
        </w:rPr>
        <w:t xml:space="preserve">年度机关运行经费支出 XX </w:t>
      </w:r>
      <w:r>
        <w:rPr>
          <w:rFonts w:hint="eastAsia" w:asciiTheme="minorEastAsia" w:hAnsiTheme="minorEastAsia" w:cstheme="minorEastAsia"/>
          <w:color w:val="333333"/>
          <w:sz w:val="28"/>
          <w:szCs w:val="28"/>
          <w:lang w:eastAsia="zh-CN"/>
        </w:rPr>
        <w:t>元</w:t>
      </w:r>
      <w:r>
        <w:rPr>
          <w:rFonts w:hint="eastAsia" w:asciiTheme="minorEastAsia" w:hAnsiTheme="minorEastAsia" w:eastAsiaTheme="minorEastAsia" w:cstheme="minorEastAsia"/>
          <w:color w:val="333333"/>
          <w:sz w:val="28"/>
          <w:szCs w:val="28"/>
        </w:rPr>
        <w:t>（与部门决算中行政单位和参照公务员法管理事业单位一般公共预算财政拨款基本支出中公用经费之和保持一致），比</w:t>
      </w:r>
      <w:r>
        <w:rPr>
          <w:rFonts w:hint="eastAsia" w:asciiTheme="minorEastAsia" w:hAnsiTheme="minorEastAsia" w:cstheme="minorEastAsia"/>
          <w:color w:val="333333"/>
          <w:sz w:val="28"/>
          <w:szCs w:val="28"/>
          <w:lang w:eastAsia="zh-CN"/>
        </w:rPr>
        <w:t>上</w:t>
      </w:r>
      <w:r>
        <w:rPr>
          <w:rFonts w:hint="eastAsia" w:asciiTheme="minorEastAsia" w:hAnsiTheme="minorEastAsia" w:eastAsiaTheme="minorEastAsia" w:cstheme="minorEastAsia"/>
          <w:color w:val="333333"/>
          <w:sz w:val="28"/>
          <w:szCs w:val="28"/>
        </w:rPr>
        <w:t xml:space="preserve">年增加（减少）XX </w:t>
      </w:r>
      <w:r>
        <w:rPr>
          <w:rFonts w:hint="eastAsia" w:asciiTheme="minorEastAsia" w:hAnsiTheme="minorEastAsia" w:cstheme="minorEastAsia"/>
          <w:color w:val="333333"/>
          <w:sz w:val="28"/>
          <w:szCs w:val="28"/>
          <w:lang w:eastAsia="zh-CN"/>
        </w:rPr>
        <w:t>元</w:t>
      </w:r>
      <w:r>
        <w:rPr>
          <w:rFonts w:hint="eastAsia" w:asciiTheme="minorEastAsia" w:hAnsiTheme="minorEastAsia" w:eastAsiaTheme="minorEastAsia" w:cstheme="minorEastAsia"/>
          <w:color w:val="333333"/>
          <w:sz w:val="28"/>
          <w:szCs w:val="28"/>
        </w:rPr>
        <w:t>，增长（降低）XX%。主要原因是：……（具体增减原因由部门根据实际情况填列）。</w:t>
      </w:r>
    </w:p>
    <w:p>
      <w:pPr>
        <w:pStyle w:val="4"/>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4"/>
        <w:keepNext w:val="0"/>
        <w:keepLines w:val="0"/>
        <w:widowControl/>
        <w:suppressLineNumbers w:val="0"/>
        <w:spacing w:before="180" w:beforeAutospacing="0" w:after="360" w:afterAutospacing="0" w:line="450" w:lineRule="atLeast"/>
        <w:ind w:left="0" w:right="0" w:firstLine="800"/>
        <w:jc w:val="left"/>
        <w:rPr>
          <w:rFonts w:hint="eastAsia" w:asciiTheme="minorEastAsia" w:hAnsiTheme="minorEastAsia" w:eastAsiaTheme="minorEastAsia" w:cstheme="minorEastAsia"/>
          <w:sz w:val="28"/>
          <w:szCs w:val="28"/>
        </w:rPr>
      </w:pPr>
      <w:r>
        <w:rPr>
          <w:rFonts w:hint="default" w:asciiTheme="minorEastAsia" w:hAnsiTheme="minorEastAsia" w:cstheme="minorEastAsia"/>
          <w:color w:val="333333"/>
          <w:sz w:val="28"/>
          <w:szCs w:val="28"/>
          <w:lang w:val="en-US"/>
        </w:rPr>
        <w:t>2018</w:t>
      </w:r>
      <w:r>
        <w:rPr>
          <w:rFonts w:hint="eastAsia" w:asciiTheme="minorEastAsia" w:hAnsiTheme="minorEastAsia" w:eastAsiaTheme="minorEastAsia" w:cstheme="minorEastAsia"/>
          <w:color w:val="333333"/>
          <w:sz w:val="28"/>
          <w:szCs w:val="28"/>
        </w:rPr>
        <w:t xml:space="preserve">年度政府采购支出总额元，其中：政府采购货物支出元、政府采购工程支出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eastAsia="zh-CN"/>
        </w:rPr>
        <w:t>元</w:t>
      </w:r>
      <w:r>
        <w:rPr>
          <w:rFonts w:hint="eastAsia" w:asciiTheme="minorEastAsia" w:hAnsiTheme="minorEastAsia" w:eastAsiaTheme="minorEastAsia" w:cstheme="minorEastAsia"/>
          <w:color w:val="333333"/>
          <w:sz w:val="28"/>
          <w:szCs w:val="28"/>
        </w:rPr>
        <w:t>、政府采购服务支出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eastAsia="zh-CN"/>
        </w:rPr>
        <w:t>元</w:t>
      </w:r>
      <w:r>
        <w:rPr>
          <w:rFonts w:hint="eastAsia" w:asciiTheme="minorEastAsia" w:hAnsiTheme="minorEastAsia" w:eastAsiaTheme="minorEastAsia" w:cstheme="minorEastAsia"/>
          <w:color w:val="333333"/>
          <w:sz w:val="28"/>
          <w:szCs w:val="28"/>
        </w:rPr>
        <w:t>。</w:t>
      </w:r>
    </w:p>
    <w:p>
      <w:pPr>
        <w:pStyle w:val="4"/>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bookmarkStart w:id="0" w:name="_GoBack"/>
      <w:bookmarkEnd w:id="0"/>
    </w:p>
    <w:p>
      <w:pPr>
        <w:pStyle w:val="4"/>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xml:space="preserve">截至 </w:t>
      </w:r>
      <w:r>
        <w:rPr>
          <w:rFonts w:hint="default" w:asciiTheme="minorEastAsia" w:hAnsiTheme="minorEastAsia" w:cstheme="minorEastAsia"/>
          <w:color w:val="333333"/>
          <w:sz w:val="28"/>
          <w:szCs w:val="28"/>
          <w:lang w:val="en-US"/>
        </w:rPr>
        <w:t>2018</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辆，其中，一般公务用车 0 辆、一般执法执勤用</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辆、特种专业技术用车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辆，其他用车主要是办案用车；单位价值 50 万</w:t>
      </w:r>
      <w:r>
        <w:rPr>
          <w:rFonts w:hint="eastAsia" w:asciiTheme="minorEastAsia" w:hAnsiTheme="minorEastAsia" w:cstheme="minorEastAsia"/>
          <w:color w:val="333333"/>
          <w:sz w:val="28"/>
          <w:szCs w:val="28"/>
          <w:lang w:eastAsia="zh-CN"/>
        </w:rPr>
        <w:t>元</w:t>
      </w:r>
      <w:r>
        <w:rPr>
          <w:rFonts w:hint="eastAsia" w:asciiTheme="minorEastAsia" w:hAnsiTheme="minorEastAsia" w:eastAsiaTheme="minorEastAsia" w:cstheme="minorEastAsia"/>
          <w:color w:val="333333"/>
          <w:sz w:val="28"/>
          <w:szCs w:val="28"/>
        </w:rPr>
        <w:t>以上通用设备</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台（套），单价100 万</w:t>
      </w:r>
      <w:r>
        <w:rPr>
          <w:rFonts w:hint="eastAsia" w:asciiTheme="minorEastAsia" w:hAnsiTheme="minorEastAsia" w:cstheme="minorEastAsia"/>
          <w:color w:val="333333"/>
          <w:sz w:val="28"/>
          <w:szCs w:val="28"/>
          <w:lang w:eastAsia="zh-CN"/>
        </w:rPr>
        <w:t>元</w:t>
      </w:r>
      <w:r>
        <w:rPr>
          <w:rFonts w:hint="eastAsia" w:asciiTheme="minorEastAsia" w:hAnsiTheme="minorEastAsia" w:eastAsiaTheme="minorEastAsia" w:cstheme="minorEastAsia"/>
          <w:color w:val="333333"/>
          <w:sz w:val="28"/>
          <w:szCs w:val="28"/>
        </w:rPr>
        <w:t>以上专用设备</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台（套）。</w:t>
      </w:r>
    </w:p>
    <w:p>
      <w:pPr>
        <w:pStyle w:val="4"/>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w:t>
      </w:r>
      <w:r>
        <w:rPr>
          <w:rFonts w:hint="default" w:asciiTheme="minorEastAsia" w:hAnsiTheme="minorEastAsia" w:cstheme="minorEastAsia"/>
          <w:b/>
          <w:color w:val="333333"/>
          <w:sz w:val="28"/>
          <w:szCs w:val="28"/>
          <w:lang w:val="en-US"/>
        </w:rPr>
        <w:t>2018</w:t>
      </w:r>
      <w:r>
        <w:rPr>
          <w:rFonts w:hint="eastAsia" w:asciiTheme="minorEastAsia" w:hAnsiTheme="minorEastAsia" w:eastAsiaTheme="minorEastAsia" w:cstheme="minorEastAsia"/>
          <w:b/>
          <w:color w:val="333333"/>
          <w:sz w:val="28"/>
          <w:szCs w:val="28"/>
        </w:rPr>
        <w:t>年度预算绩效情况说明</w:t>
      </w:r>
    </w:p>
    <w:p>
      <w:pPr>
        <w:pStyle w:val="4"/>
        <w:keepNext w:val="0"/>
        <w:keepLines w:val="0"/>
        <w:widowControl/>
        <w:suppressLineNumbers w:val="0"/>
        <w:spacing w:before="180" w:beforeAutospacing="0" w:after="360" w:afterAutospacing="0" w:line="450" w:lineRule="atLeast"/>
        <w:ind w:left="0" w:right="0" w:firstLine="707"/>
        <w:jc w:val="left"/>
        <w:rPr>
          <w:rFonts w:asciiTheme="minorEastAsia" w:hAnsiTheme="minorEastAsia" w:cstheme="minorEastAsia"/>
          <w:sz w:val="28"/>
          <w:szCs w:val="28"/>
        </w:rPr>
      </w:pPr>
      <w:r>
        <w:rPr>
          <w:rFonts w:hint="eastAsia" w:asciiTheme="minorEastAsia" w:hAnsiTheme="minorEastAsia" w:eastAsiaTheme="minorEastAsia" w:cstheme="minorEastAsia"/>
          <w:color w:val="333333"/>
          <w:sz w:val="28"/>
          <w:szCs w:val="28"/>
        </w:rPr>
        <w:t xml:space="preserve">根据财政预算管理要求和年初设定的绩效目标，我单位组织对 </w:t>
      </w:r>
      <w:r>
        <w:rPr>
          <w:rFonts w:hint="default" w:asciiTheme="minorEastAsia" w:hAnsiTheme="minorEastAsia" w:cstheme="minorEastAsia"/>
          <w:color w:val="333333"/>
          <w:sz w:val="28"/>
          <w:szCs w:val="28"/>
          <w:lang w:val="en-US"/>
        </w:rPr>
        <w:t>2018</w:t>
      </w:r>
      <w:r>
        <w:rPr>
          <w:rFonts w:hint="eastAsia" w:asciiTheme="minorEastAsia" w:hAnsiTheme="minorEastAsia" w:eastAsiaTheme="minorEastAsia" w:cstheme="minorEastAsia"/>
          <w:color w:val="333333"/>
          <w:sz w:val="28"/>
          <w:szCs w:val="28"/>
        </w:rPr>
        <w:t xml:space="preserve"> 年度项目支出全面开展绩效自评。共涉及资金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eastAsia="zh-CN"/>
        </w:rPr>
        <w:t>元</w:t>
      </w:r>
      <w:r>
        <w:rPr>
          <w:rFonts w:hint="eastAsia" w:asciiTheme="minorEastAsia" w:hAnsiTheme="minorEastAsia" w:eastAsiaTheme="minorEastAsia" w:cstheme="minorEastAsia"/>
          <w:color w:val="333333"/>
          <w:sz w:val="28"/>
          <w:szCs w:val="28"/>
        </w:rPr>
        <w:t>，自评覆盖率达到100%。共组织对“</w:t>
      </w:r>
      <w:r>
        <w:rPr>
          <w:rFonts w:hint="eastAsia" w:asciiTheme="minorEastAsia" w:hAnsiTheme="minorEastAsia" w:eastAsiaTheme="minorEastAsia" w:cstheme="minorEastAsia"/>
          <w:color w:val="333333"/>
          <w:sz w:val="28"/>
          <w:szCs w:val="28"/>
          <w:lang w:val="en-US" w:eastAsia="zh-CN"/>
        </w:rPr>
        <w:t>xxx</w:t>
      </w:r>
      <w:r>
        <w:rPr>
          <w:rFonts w:hint="eastAsia" w:asciiTheme="minorEastAsia" w:hAnsiTheme="minorEastAsia" w:eastAsiaTheme="minorEastAsia" w:cstheme="minorEastAsia"/>
          <w:color w:val="333333"/>
          <w:sz w:val="28"/>
          <w:szCs w:val="28"/>
        </w:rPr>
        <w:t>”等 7 个项目进行了绩效评价，共涉及资金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eastAsia="zh-CN"/>
        </w:rPr>
        <w:t>元</w:t>
      </w:r>
      <w:r>
        <w:rPr>
          <w:rFonts w:hint="eastAsia" w:asciiTheme="minorEastAsia" w:hAnsiTheme="minorEastAsia" w:eastAsiaTheme="minorEastAsia" w:cstheme="minorEastAsia"/>
          <w:color w:val="333333"/>
          <w:sz w:val="28"/>
          <w:szCs w:val="28"/>
        </w:rPr>
        <w:t>。从评价情况来看，本部门共开展了</w:t>
      </w:r>
      <w:r>
        <w:rPr>
          <w:rFonts w:hint="eastAsia" w:asciiTheme="minorEastAsia" w:hAnsiTheme="minorEastAsia" w:eastAsiaTheme="minorEastAsia" w:cstheme="minorEastAsia"/>
          <w:color w:val="333333"/>
          <w:sz w:val="28"/>
          <w:szCs w:val="28"/>
          <w:lang w:val="en-US" w:eastAsia="zh-CN"/>
        </w:rPr>
        <w:t>XXXXXX</w:t>
      </w:r>
      <w:r>
        <w:rPr>
          <w:rFonts w:hint="eastAsia" w:asciiTheme="minorEastAsia" w:hAnsiTheme="minorEastAsia" w:eastAsiaTheme="minorEastAsia" w:cstheme="minorEastAsia"/>
          <w:color w:val="333333"/>
          <w:sz w:val="28"/>
          <w:szCs w:val="28"/>
        </w:rPr>
        <w:t>进行了绩效考核。</w:t>
      </w:r>
    </w:p>
    <w:p>
      <w:pPr>
        <w:pStyle w:val="4"/>
        <w:widowControl/>
        <w:spacing w:before="180" w:beforeAutospacing="0" w:after="360" w:afterAutospacing="0" w:line="457" w:lineRule="atLeast"/>
        <w:ind w:firstLine="851"/>
        <w:rPr>
          <w:rFonts w:asciiTheme="minorEastAsia" w:hAnsiTheme="minorEastAsia" w:cstheme="minorEastAsia"/>
          <w:sz w:val="28"/>
          <w:szCs w:val="28"/>
        </w:rPr>
      </w:pPr>
      <w:r>
        <w:rPr>
          <w:rFonts w:hint="eastAsia" w:asciiTheme="minorEastAsia" w:hAnsiTheme="minorEastAsia" w:cstheme="minorEastAsia"/>
          <w:color w:val="333333"/>
          <w:sz w:val="28"/>
          <w:szCs w:val="28"/>
        </w:rPr>
        <w:t> </w:t>
      </w:r>
    </w:p>
    <w:p>
      <w:pPr>
        <w:pStyle w:val="4"/>
        <w:widowControl/>
        <w:spacing w:before="180" w:beforeAutospacing="0" w:after="360" w:afterAutospacing="0" w:line="457"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第三部分 名词解释</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一、财政拨款收入</w:t>
      </w:r>
      <w:r>
        <w:rPr>
          <w:rFonts w:hint="eastAsia" w:asciiTheme="minorEastAsia" w:hAnsiTheme="minorEastAsia" w:cstheme="minorEastAsia"/>
          <w:color w:val="333333"/>
          <w:sz w:val="28"/>
          <w:szCs w:val="28"/>
        </w:rPr>
        <w:t>：指县级财政当年拨付的资金。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二、事业收入</w:t>
      </w:r>
      <w:r>
        <w:rPr>
          <w:rFonts w:hint="eastAsia" w:asciiTheme="minorEastAsia" w:hAnsiTheme="minorEastAsia" w:cstheme="minorEastAsia"/>
          <w:color w:val="333333"/>
          <w:sz w:val="28"/>
          <w:szCs w:val="28"/>
        </w:rPr>
        <w:t>：指事业单位开展专业业务活动及辅助活动所取得的收入。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三、经营收入</w:t>
      </w:r>
      <w:r>
        <w:rPr>
          <w:rFonts w:hint="eastAsia" w:asciiTheme="minorEastAsia" w:hAnsiTheme="minorEastAsia" w:cstheme="minorEastAsia"/>
          <w:color w:val="333333"/>
          <w:sz w:val="28"/>
          <w:szCs w:val="28"/>
        </w:rPr>
        <w:t>：指事业单位在专业业务活动及其辅助活动之外开展非独立核算经营活动取得的收入。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四、其他收入</w:t>
      </w:r>
      <w:r>
        <w:rPr>
          <w:rFonts w:hint="eastAsia" w:asciiTheme="minorEastAsia" w:hAnsiTheme="minorEastAsia" w:cstheme="minorEastAsia"/>
          <w:color w:val="333333"/>
          <w:sz w:val="28"/>
          <w:szCs w:val="28"/>
        </w:rPr>
        <w:t>：指除上述“财政拨款收入”、“事业收入”、“经营收入”等以外的收入。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五、用事业基金弥补收支差额</w:t>
      </w:r>
      <w:r>
        <w:rPr>
          <w:rFonts w:hint="eastAsia" w:asciiTheme="minorEastAsia" w:hAnsi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六、年初结转和结余</w:t>
      </w:r>
      <w:r>
        <w:rPr>
          <w:rFonts w:hint="eastAsia" w:asciiTheme="minorEastAsia" w:hAnsiTheme="minorEastAsia" w:cstheme="minorEastAsia"/>
          <w:color w:val="333333"/>
          <w:sz w:val="28"/>
          <w:szCs w:val="28"/>
        </w:rPr>
        <w:t>：指以前年度尚未完成、结转到本年按有关规定继续使用的资金。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七、结余分配</w:t>
      </w:r>
      <w:r>
        <w:rPr>
          <w:rFonts w:hint="eastAsia" w:asciiTheme="minorEastAsia" w:hAnsiTheme="minorEastAsia" w:cstheme="minorEastAsia"/>
          <w:color w:val="333333"/>
          <w:sz w:val="28"/>
          <w:szCs w:val="28"/>
        </w:rPr>
        <w:t>：指事业单位按规定提取的职工福利基金、事业基金和缴纳的所得税，以及建设单位按规定应交回的基本建设竣工项目结余资金。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八、年末结转和结余</w:t>
      </w:r>
      <w:r>
        <w:rPr>
          <w:rFonts w:hint="eastAsia" w:asciiTheme="minorEastAsia" w:hAnsiTheme="minorEastAsia" w:cstheme="minorEastAsia"/>
          <w:color w:val="333333"/>
          <w:sz w:val="28"/>
          <w:szCs w:val="28"/>
        </w:rPr>
        <w:t>：指本年度或以前年度预算安排、因客观条件发生变化无法按原计划实施，需延迟到以后年度按有关规定继续使用的资金。</w:t>
      </w:r>
    </w:p>
    <w:p>
      <w:pPr>
        <w:pStyle w:val="4"/>
        <w:widowControl/>
        <w:spacing w:before="180" w:beforeAutospacing="0" w:after="360" w:afterAutospacing="0" w:line="450" w:lineRule="atLeast"/>
        <w:ind w:firstLine="899"/>
        <w:rPr>
          <w:rFonts w:asciiTheme="minorEastAsia" w:hAnsiTheme="minorEastAsia" w:cstheme="minorEastAsia"/>
          <w:sz w:val="28"/>
          <w:szCs w:val="28"/>
        </w:rPr>
      </w:pPr>
      <w:r>
        <w:rPr>
          <w:rFonts w:hint="eastAsia" w:asciiTheme="minorEastAsia" w:hAnsiTheme="minorEastAsia" w:cstheme="minorEastAsia"/>
          <w:b/>
          <w:color w:val="333333"/>
          <w:sz w:val="28"/>
          <w:szCs w:val="28"/>
        </w:rPr>
        <w:t>九、基本支出</w:t>
      </w:r>
      <w:r>
        <w:rPr>
          <w:rFonts w:hint="eastAsia" w:asciiTheme="minorEastAsia" w:hAnsiTheme="minorEastAsia" w:cstheme="minorEastAsia"/>
          <w:color w:val="333333"/>
          <w:sz w:val="28"/>
          <w:szCs w:val="28"/>
        </w:rPr>
        <w:t>：指为保障机构正常运转、完成日常工作任务而发生的人员支出和公用支出。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十、项目支出</w:t>
      </w:r>
      <w:r>
        <w:rPr>
          <w:rFonts w:hint="eastAsia" w:asciiTheme="minorEastAsia" w:hAnsiTheme="minorEastAsia" w:cstheme="minorEastAsia"/>
          <w:color w:val="333333"/>
          <w:sz w:val="28"/>
          <w:szCs w:val="28"/>
        </w:rPr>
        <w:t>：指在基本支出之外为完成特定行政任务和事业发展目标所发生的支出。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十一、经营支出</w:t>
      </w:r>
      <w:r>
        <w:rPr>
          <w:rFonts w:hint="eastAsia" w:asciiTheme="minorEastAsia" w:hAnsiTheme="minorEastAsia" w:cstheme="minorEastAsia"/>
          <w:color w:val="333333"/>
          <w:sz w:val="28"/>
          <w:szCs w:val="28"/>
        </w:rPr>
        <w:t>：指事业单位在专业业务活动及其辅助活动之外开展非独立核算经营活动发生的支出。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十二、“三公”经费</w:t>
      </w:r>
      <w:r>
        <w:rPr>
          <w:rFonts w:hint="eastAsia" w:asciiTheme="minorEastAsia" w:hAnsiTheme="minorEastAsia" w:cstheme="minorEastAsia"/>
          <w:color w:val="333333"/>
          <w:sz w:val="28"/>
          <w:szCs w:val="28"/>
        </w:rPr>
        <w:t>：纳入县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4"/>
        <w:widowControl/>
        <w:spacing w:before="180" w:beforeAutospacing="0" w:after="360" w:afterAutospacing="0" w:line="450" w:lineRule="atLeast"/>
        <w:ind w:firstLine="729"/>
        <w:rPr>
          <w:rFonts w:asciiTheme="minorEastAsia" w:hAnsiTheme="minorEastAsia" w:cstheme="minorEastAsia"/>
          <w:sz w:val="28"/>
          <w:szCs w:val="28"/>
        </w:rPr>
      </w:pPr>
      <w:r>
        <w:rPr>
          <w:rFonts w:hint="eastAsia" w:asciiTheme="minorEastAsia" w:hAnsiTheme="minorEastAsia" w:cstheme="minorEastAsia"/>
          <w:b/>
          <w:color w:val="333333"/>
          <w:sz w:val="28"/>
          <w:szCs w:val="28"/>
        </w:rPr>
        <w:t>十三、机关运行经费</w:t>
      </w:r>
      <w:r>
        <w:rPr>
          <w:rFonts w:hint="eastAsia" w:asciiTheme="minorEastAsia" w:hAnsi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04B5236"/>
    <w:rsid w:val="006705BB"/>
    <w:rsid w:val="00760BB8"/>
    <w:rsid w:val="01340F75"/>
    <w:rsid w:val="030B0E4C"/>
    <w:rsid w:val="03FE7F0E"/>
    <w:rsid w:val="04201C29"/>
    <w:rsid w:val="08806D9F"/>
    <w:rsid w:val="098217C0"/>
    <w:rsid w:val="0E980DC7"/>
    <w:rsid w:val="0EE627C6"/>
    <w:rsid w:val="158A3877"/>
    <w:rsid w:val="179B676B"/>
    <w:rsid w:val="18B66387"/>
    <w:rsid w:val="1B5636C6"/>
    <w:rsid w:val="1CFB22BC"/>
    <w:rsid w:val="211A4162"/>
    <w:rsid w:val="24E3569C"/>
    <w:rsid w:val="2859233F"/>
    <w:rsid w:val="2A054FEB"/>
    <w:rsid w:val="2DE7389C"/>
    <w:rsid w:val="2EA00568"/>
    <w:rsid w:val="30A92440"/>
    <w:rsid w:val="3415682F"/>
    <w:rsid w:val="3DDC6AB6"/>
    <w:rsid w:val="419008B3"/>
    <w:rsid w:val="479D47D9"/>
    <w:rsid w:val="482A1133"/>
    <w:rsid w:val="492E4094"/>
    <w:rsid w:val="4B914C7F"/>
    <w:rsid w:val="4C9B58A1"/>
    <w:rsid w:val="4E0A41D7"/>
    <w:rsid w:val="4E7470FD"/>
    <w:rsid w:val="57C24E21"/>
    <w:rsid w:val="5A5B347A"/>
    <w:rsid w:val="5B7968B3"/>
    <w:rsid w:val="5D9E3FE2"/>
    <w:rsid w:val="5FBB2ACA"/>
    <w:rsid w:val="60890D29"/>
    <w:rsid w:val="62763A6A"/>
    <w:rsid w:val="6787358C"/>
    <w:rsid w:val="6B6E45D7"/>
    <w:rsid w:val="6BC52739"/>
    <w:rsid w:val="6EF61BAC"/>
    <w:rsid w:val="73BE5E36"/>
    <w:rsid w:val="73EA5287"/>
    <w:rsid w:val="763C3B43"/>
    <w:rsid w:val="768870B2"/>
    <w:rsid w:val="778775D7"/>
    <w:rsid w:val="7BC22F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20"/>
    <w:qFormat/>
    <w:uiPriority w:val="0"/>
    <w:pPr>
      <w:tabs>
        <w:tab w:val="center" w:pos="4153"/>
        <w:tab w:val="right" w:pos="8306"/>
      </w:tabs>
      <w:snapToGrid w:val="0"/>
      <w:jc w:val="left"/>
    </w:pPr>
    <w:rPr>
      <w:sz w:val="18"/>
      <w:szCs w:val="18"/>
    </w:rPr>
  </w:style>
  <w:style w:type="paragraph" w:styleId="3">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character" w:styleId="8">
    <w:name w:val="FollowedHyperlink"/>
    <w:basedOn w:val="6"/>
    <w:qFormat/>
    <w:uiPriority w:val="0"/>
    <w:rPr>
      <w:color w:val="333333"/>
      <w:sz w:val="18"/>
      <w:szCs w:val="18"/>
      <w:u w:val="none"/>
    </w:rPr>
  </w:style>
  <w:style w:type="character" w:styleId="9">
    <w:name w:val="Emphasis"/>
    <w:basedOn w:val="6"/>
    <w:qFormat/>
    <w:uiPriority w:val="0"/>
    <w:rPr>
      <w:i/>
    </w:rPr>
  </w:style>
  <w:style w:type="character" w:styleId="10">
    <w:name w:val="Hyperlink"/>
    <w:basedOn w:val="6"/>
    <w:qFormat/>
    <w:uiPriority w:val="0"/>
    <w:rPr>
      <w:color w:val="333333"/>
      <w:sz w:val="18"/>
      <w:szCs w:val="18"/>
      <w:u w:val="none"/>
    </w:rPr>
  </w:style>
  <w:style w:type="character" w:customStyle="1" w:styleId="11">
    <w:name w:val="laiy"/>
    <w:basedOn w:val="6"/>
    <w:qFormat/>
    <w:uiPriority w:val="0"/>
  </w:style>
  <w:style w:type="character" w:customStyle="1" w:styleId="12">
    <w:name w:val="zuoz"/>
    <w:basedOn w:val="6"/>
    <w:qFormat/>
    <w:uiPriority w:val="0"/>
  </w:style>
  <w:style w:type="character" w:customStyle="1" w:styleId="13">
    <w:name w:val="update"/>
    <w:basedOn w:val="6"/>
    <w:qFormat/>
    <w:uiPriority w:val="0"/>
  </w:style>
  <w:style w:type="character" w:customStyle="1" w:styleId="14">
    <w:name w:val="hot1"/>
    <w:basedOn w:val="6"/>
    <w:qFormat/>
    <w:uiPriority w:val="0"/>
  </w:style>
  <w:style w:type="character" w:customStyle="1" w:styleId="15">
    <w:name w:val="td12"/>
    <w:basedOn w:val="6"/>
    <w:qFormat/>
    <w:uiPriority w:val="0"/>
    <w:rPr>
      <w:rFonts w:ascii="Arial" w:hAnsi="Arial" w:cs="Arial"/>
      <w:color w:val="FFFFFF"/>
      <w:sz w:val="16"/>
      <w:szCs w:val="16"/>
    </w:rPr>
  </w:style>
  <w:style w:type="character" w:customStyle="1" w:styleId="16">
    <w:name w:val="td22"/>
    <w:basedOn w:val="6"/>
    <w:qFormat/>
    <w:uiPriority w:val="0"/>
  </w:style>
  <w:style w:type="character" w:customStyle="1" w:styleId="17">
    <w:name w:val="td32"/>
    <w:basedOn w:val="6"/>
    <w:qFormat/>
    <w:uiPriority w:val="0"/>
  </w:style>
  <w:style w:type="character" w:customStyle="1" w:styleId="18">
    <w:name w:val="home"/>
    <w:basedOn w:val="6"/>
    <w:qFormat/>
    <w:uiPriority w:val="0"/>
  </w:style>
  <w:style w:type="character" w:customStyle="1" w:styleId="19">
    <w:name w:val="页眉 Char"/>
    <w:basedOn w:val="6"/>
    <w:link w:val="3"/>
    <w:qFormat/>
    <w:uiPriority w:val="0"/>
    <w:rPr>
      <w:rFonts w:asciiTheme="minorHAnsi" w:hAnsiTheme="minorHAnsi" w:eastAsiaTheme="minorEastAsia" w:cstheme="minorBidi"/>
      <w:kern w:val="2"/>
      <w:sz w:val="18"/>
      <w:szCs w:val="18"/>
    </w:rPr>
  </w:style>
  <w:style w:type="character" w:customStyle="1" w:styleId="20">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524</Words>
  <Characters>2993</Characters>
  <Lines>24</Lines>
  <Paragraphs>7</Paragraphs>
  <TotalTime>88</TotalTime>
  <ScaleCrop>false</ScaleCrop>
  <LinksUpToDate>false</LinksUpToDate>
  <CharactersWithSpaces>3510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2019-08-28T01:05:00Z</dcterms:created>
  <dc:creator>tianlinyu</dc:creator>
  <cp:lastModifiedBy>Administrator</cp:lastModifiedBy>
  <dcterms:modified xsi:type="dcterms:W3CDTF">2019-09-05T08:49:25Z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