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44"/>
          <w:szCs w:val="44"/>
          <w:lang w:val="en-US" w:eastAsia="zh-CN"/>
        </w:rPr>
        <w:t>201</w:t>
      </w:r>
      <w:r>
        <w:rPr>
          <w:rFonts w:hint="eastAsia" w:asciiTheme="minorEastAsia" w:hAnsiTheme="minorEastAsia" w:cstheme="minorEastAsia"/>
          <w:b/>
          <w:color w:val="333333"/>
          <w:sz w:val="44"/>
          <w:szCs w:val="44"/>
          <w:lang w:val="en-US" w:eastAsia="zh-CN"/>
        </w:rPr>
        <w:t>8</w:t>
      </w:r>
      <w:r>
        <w:rPr>
          <w:rFonts w:hint="eastAsia" w:asciiTheme="minorEastAsia" w:hAnsiTheme="minorEastAsia" w:eastAsiaTheme="minorEastAsia" w:cstheme="minorEastAsia"/>
          <w:b/>
          <w:color w:val="333333"/>
          <w:sz w:val="44"/>
          <w:szCs w:val="44"/>
          <w:lang w:val="en-US" w:eastAsia="zh-CN"/>
        </w:rPr>
        <w:t>年度</w:t>
      </w:r>
      <w:r>
        <w:rPr>
          <w:rFonts w:hint="eastAsia" w:asciiTheme="minorEastAsia" w:hAnsiTheme="minorEastAsia" w:cstheme="minorEastAsia"/>
          <w:b/>
          <w:color w:val="333333"/>
          <w:sz w:val="44"/>
          <w:szCs w:val="44"/>
          <w:lang w:val="en-US" w:eastAsia="zh-CN"/>
        </w:rPr>
        <w:t>县委办</w:t>
      </w:r>
      <w:r>
        <w:rPr>
          <w:rFonts w:hint="eastAsia" w:asciiTheme="minorEastAsia" w:hAnsiTheme="minorEastAsia" w:eastAsiaTheme="minorEastAsia" w:cstheme="minorEastAsia"/>
          <w:b/>
          <w:color w:val="333333"/>
          <w:sz w:val="44"/>
          <w:szCs w:val="44"/>
          <w:lang w:val="en-US" w:eastAsia="zh-CN"/>
        </w:rPr>
        <w:t>决算文字说明</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260" w:right="0" w:firstLine="843" w:firstLineChars="300"/>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b/>
          <w:bCs/>
          <w:color w:val="333333"/>
          <w:sz w:val="28"/>
          <w:szCs w:val="28"/>
        </w:rPr>
      </w:pPr>
      <w:r>
        <w:rPr>
          <w:rFonts w:hint="eastAsia" w:asciiTheme="minorEastAsia" w:hAnsiTheme="minorEastAsia" w:eastAsiaTheme="minorEastAsia" w:cstheme="minorEastAsia"/>
          <w:b/>
          <w:bCs/>
          <w:color w:val="333333"/>
          <w:sz w:val="28"/>
          <w:szCs w:val="28"/>
        </w:rPr>
        <w:t> 一、主要职能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（一）负责和协调县委重大决策的调查研究和分析论证工作。为县委决策提供科学依据，当好参谋助手</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（二）负责和协调重大决策事项及领导批示的督办检查和催办落实工作；负责全县党委办公系统信息网络化建设，抓好信息整理、综合传递和反馈工作</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w:t>
      </w:r>
      <w:r>
        <w:rPr>
          <w:rFonts w:hint="eastAsia" w:asciiTheme="minorEastAsia" w:hAnsiTheme="minorEastAsia" w:eastAsiaTheme="minorEastAsia" w:cstheme="minorEastAsia"/>
          <w:color w:val="333333"/>
          <w:sz w:val="28"/>
          <w:szCs w:val="28"/>
        </w:rPr>
        <w:br w:type="textWrapping"/>
      </w:r>
      <w:r>
        <w:rPr>
          <w:rFonts w:hint="eastAsia" w:asciiTheme="minorEastAsia" w:hAnsiTheme="minorEastAsia" w:eastAsiaTheme="minorEastAsia" w:cstheme="minorEastAsia"/>
          <w:color w:val="333333"/>
          <w:sz w:val="28"/>
          <w:szCs w:val="28"/>
        </w:rPr>
        <w:t>    （三）负责县委有关文件、工作计划、总结和重要讲话、报告等文稿的起草工作；负责县委日常公文处理工作及全县党委办公系统文秘工作的业务培训和指导工作</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负责协调和管理全县机要保密工作</w:t>
      </w:r>
      <w:r>
        <w:rPr>
          <w:rFonts w:hint="default" w:asciiTheme="minorEastAsia" w:hAnsiTheme="minorEastAsia" w:eastAsiaTheme="minorEastAsia" w:cstheme="minorEastAsia"/>
          <w:color w:val="333333"/>
          <w:sz w:val="28"/>
          <w:szCs w:val="28"/>
          <w:lang w:val="en-US"/>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lang w:eastAsia="zh-CN"/>
        </w:rPr>
        <w:t>（五）</w:t>
      </w:r>
      <w:r>
        <w:rPr>
          <w:rFonts w:hint="eastAsia" w:asciiTheme="minorEastAsia" w:hAnsiTheme="minorEastAsia" w:eastAsiaTheme="minorEastAsia" w:cstheme="minorEastAsia"/>
          <w:color w:val="333333"/>
          <w:sz w:val="28"/>
          <w:szCs w:val="28"/>
        </w:rPr>
        <w:t>完成县委领导交办的其他各项工作任务。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b/>
          <w:bCs/>
          <w:color w:val="333333"/>
          <w:sz w:val="28"/>
          <w:szCs w:val="28"/>
        </w:rPr>
      </w:pPr>
      <w:r>
        <w:rPr>
          <w:rFonts w:hint="eastAsia" w:asciiTheme="minorEastAsia" w:hAnsiTheme="minorEastAsia" w:eastAsiaTheme="minorEastAsia" w:cstheme="minorEastAsia"/>
          <w:b/>
          <w:bCs/>
          <w:color w:val="333333"/>
          <w:sz w:val="28"/>
          <w:szCs w:val="28"/>
        </w:rPr>
        <w:t>二、机构设置及部门决算单位构成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lang w:eastAsia="zh-CN"/>
        </w:rPr>
        <w:t>县委办</w:t>
      </w: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rPr>
        <w:t>个内设机</w:t>
      </w:r>
      <w:r>
        <w:rPr>
          <w:rFonts w:hint="eastAsia" w:asciiTheme="minorEastAsia" w:hAnsiTheme="minorEastAsia" w:eastAsiaTheme="minorEastAsia" w:cstheme="minorEastAsia"/>
          <w:color w:val="333333"/>
          <w:sz w:val="28"/>
          <w:szCs w:val="28"/>
          <w:lang w:eastAsia="zh-CN"/>
        </w:rPr>
        <w:t>构，</w:t>
      </w:r>
      <w:r>
        <w:rPr>
          <w:rFonts w:hint="eastAsia" w:asciiTheme="minorEastAsia" w:hAnsiTheme="minorEastAsia" w:eastAsiaTheme="minorEastAsia" w:cstheme="minorEastAsia"/>
          <w:color w:val="333333"/>
          <w:sz w:val="28"/>
          <w:szCs w:val="28"/>
        </w:rPr>
        <w:t>为一级预算单位。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260" w:right="0" w:firstLine="733"/>
        <w:jc w:val="left"/>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color w:val="333333"/>
          <w:sz w:val="28"/>
          <w:szCs w:val="28"/>
        </w:rPr>
        <w:t>三、人员构成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行政单位编制数</w:t>
      </w:r>
      <w:r>
        <w:rPr>
          <w:rFonts w:hint="eastAsia" w:asciiTheme="minorEastAsia" w:hAnsiTheme="minorEastAsia" w:cstheme="minorEastAsia"/>
          <w:color w:val="333333"/>
          <w:sz w:val="28"/>
          <w:szCs w:val="28"/>
          <w:lang w:val="en-US" w:eastAsia="zh-CN"/>
        </w:rPr>
        <w:t>20</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20人</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13</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458" w:right="0" w:firstLine="560"/>
        <w:jc w:val="left"/>
        <w:outlineLvl w:val="9"/>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900" w:right="0" w:firstLine="0"/>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79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default" w:asciiTheme="minorEastAsia" w:hAnsiTheme="minorEastAsia" w:cstheme="minorEastAsia"/>
          <w:i w:val="0"/>
          <w:caps w:val="0"/>
          <w:color w:val="373737"/>
          <w:spacing w:val="0"/>
          <w:sz w:val="28"/>
          <w:szCs w:val="28"/>
          <w:shd w:val="clear" w:fill="FFFFFF"/>
          <w:vertAlign w:val="baseline"/>
          <w:lang w:val="en-US"/>
        </w:rPr>
        <w:t>866.3</w:t>
      </w:r>
      <w:r>
        <w:rPr>
          <w:rFonts w:hint="eastAsia" w:asciiTheme="minorEastAsia" w:hAnsiTheme="minorEastAsia" w:cstheme="minorEastAsia"/>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default" w:asciiTheme="minorEastAsia" w:hAnsiTheme="minorEastAsia" w:cstheme="minorEastAsia"/>
          <w:i w:val="0"/>
          <w:caps w:val="0"/>
          <w:color w:val="373737"/>
          <w:spacing w:val="0"/>
          <w:sz w:val="28"/>
          <w:szCs w:val="28"/>
          <w:shd w:val="clear" w:fill="FFFFFF"/>
          <w:vertAlign w:val="baseline"/>
          <w:lang w:val="en-US"/>
        </w:rPr>
        <w:t>892.12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1341.43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下降</w:t>
      </w:r>
      <w:r>
        <w:rPr>
          <w:rFonts w:hint="eastAsia" w:asciiTheme="minorEastAsia" w:hAnsiTheme="minorEastAsia" w:cstheme="minorEastAsia"/>
          <w:i w:val="0"/>
          <w:caps w:val="0"/>
          <w:color w:val="373737"/>
          <w:spacing w:val="0"/>
          <w:sz w:val="28"/>
          <w:szCs w:val="28"/>
          <w:shd w:val="clear" w:fill="FFFFFF"/>
          <w:vertAlign w:val="baseline"/>
          <w:lang w:val="en-US" w:eastAsia="zh-CN"/>
        </w:rPr>
        <w:t>60.76</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1317.11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下降</w:t>
      </w:r>
      <w:r>
        <w:rPr>
          <w:rFonts w:hint="eastAsia" w:asciiTheme="minorEastAsia" w:hAnsiTheme="minorEastAsia" w:cstheme="minorEastAsia"/>
          <w:i w:val="0"/>
          <w:caps w:val="0"/>
          <w:color w:val="373737"/>
          <w:spacing w:val="0"/>
          <w:sz w:val="28"/>
          <w:szCs w:val="28"/>
          <w:shd w:val="clear" w:fill="FFFFFF"/>
          <w:vertAlign w:val="baseline"/>
          <w:lang w:val="en-US" w:eastAsia="zh-CN"/>
        </w:rPr>
        <w:t>59.62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0" w:firstLine="70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0" w:firstLine="70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866.36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866.22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99.98</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0.14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0.02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0" w:firstLine="70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0" w:firstLine="70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892.12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770.44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86.36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121.68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13.64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270" w:firstLine="70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270" w:firstLine="705"/>
        <w:jc w:val="both"/>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866.22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1341.45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下降</w:t>
      </w:r>
      <w:r>
        <w:rPr>
          <w:rFonts w:hint="eastAsia" w:asciiTheme="minorEastAsia" w:hAnsiTheme="minorEastAsia" w:cstheme="minorEastAsia"/>
          <w:i w:val="0"/>
          <w:caps w:val="0"/>
          <w:color w:val="373737"/>
          <w:spacing w:val="0"/>
          <w:sz w:val="28"/>
          <w:szCs w:val="28"/>
          <w:shd w:val="clear" w:fill="FFFFFF"/>
          <w:vertAlign w:val="baseline"/>
          <w:lang w:val="en-US" w:eastAsia="zh-CN"/>
        </w:rPr>
        <w:t>60.76</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891.98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1317.12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下降</w:t>
      </w:r>
      <w:r>
        <w:rPr>
          <w:rFonts w:hint="eastAsia" w:asciiTheme="minorEastAsia" w:hAnsiTheme="minorEastAsia" w:cstheme="minorEastAsia"/>
          <w:i w:val="0"/>
          <w:caps w:val="0"/>
          <w:color w:val="373737"/>
          <w:spacing w:val="0"/>
          <w:sz w:val="28"/>
          <w:szCs w:val="28"/>
          <w:shd w:val="clear" w:fill="FFFFFF"/>
          <w:vertAlign w:val="baseline"/>
          <w:lang w:val="en-US" w:eastAsia="zh-CN"/>
        </w:rPr>
        <w:t>59.62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270" w:firstLine="70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0" w:firstLine="70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135" w:right="0" w:firstLine="73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891.98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99.98</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1317.12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下降</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59.62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900" w:right="0" w:firstLine="0"/>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1020"/>
        <w:jc w:val="left"/>
        <w:textAlignment w:val="baseline"/>
        <w:outlineLvl w:val="9"/>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w:t>
      </w:r>
      <w:r>
        <w:rPr>
          <w:rFonts w:hint="eastAsia" w:asciiTheme="minorEastAsia" w:hAnsiTheme="minorEastAsia" w:cstheme="minorEastAsia"/>
          <w:i w:val="0"/>
          <w:caps w:val="0"/>
          <w:color w:val="373737"/>
          <w:spacing w:val="0"/>
          <w:sz w:val="28"/>
          <w:szCs w:val="28"/>
          <w:shd w:val="clear" w:fill="FFFFFF"/>
          <w:vertAlign w:val="baseline"/>
          <w:lang w:eastAsia="zh-CN"/>
        </w:rPr>
        <w:t>出</w:t>
      </w:r>
      <w:r>
        <w:rPr>
          <w:rFonts w:hint="eastAsia" w:asciiTheme="minorEastAsia" w:hAnsiTheme="minorEastAsia" w:cstheme="minorEastAsia"/>
          <w:i w:val="0"/>
          <w:caps w:val="0"/>
          <w:color w:val="373737"/>
          <w:spacing w:val="0"/>
          <w:sz w:val="28"/>
          <w:szCs w:val="28"/>
          <w:shd w:val="clear" w:fill="FFFFFF"/>
          <w:vertAlign w:val="baseline"/>
          <w:lang w:val="en-US" w:eastAsia="zh-CN"/>
        </w:rPr>
        <w:t>891.98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一般公共服务支出</w:t>
      </w:r>
      <w:r>
        <w:rPr>
          <w:rStyle w:val="4"/>
          <w:rFonts w:hint="default" w:asciiTheme="minorEastAsia" w:hAnsiTheme="minorEastAsia" w:cstheme="minorEastAsia"/>
          <w:b/>
          <w:i w:val="0"/>
          <w:caps w:val="0"/>
          <w:color w:val="373737"/>
          <w:spacing w:val="0"/>
          <w:sz w:val="28"/>
          <w:szCs w:val="28"/>
          <w:shd w:val="clear" w:fill="FFFFFF"/>
          <w:vertAlign w:val="baseline"/>
          <w:lang w:val="en-US" w:eastAsia="zh-CN"/>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792.75万元，占88.88%；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w:t>
      </w:r>
      <w:r>
        <w:rPr>
          <w:rStyle w:val="4"/>
          <w:rFonts w:hint="default" w:asciiTheme="minorEastAsia" w:hAnsiTheme="minorEastAsia" w:cstheme="minorEastAsia"/>
          <w:b/>
          <w:i w:val="0"/>
          <w:caps w:val="0"/>
          <w:color w:val="373737"/>
          <w:spacing w:val="0"/>
          <w:sz w:val="28"/>
          <w:szCs w:val="28"/>
          <w:shd w:val="clear" w:fill="FFFFFF"/>
          <w:vertAlign w:val="baseline"/>
          <w:lang w:val="en-US"/>
        </w:rPr>
        <w:t>208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80.97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w:t>
      </w:r>
      <w:r>
        <w:rPr>
          <w:rStyle w:val="4"/>
          <w:rFonts w:hint="default" w:asciiTheme="minorEastAsia" w:hAnsiTheme="minorEastAsia" w:cstheme="minorEastAsia"/>
          <w:b/>
          <w:i w:val="0"/>
          <w:caps w:val="0"/>
          <w:color w:val="373737"/>
          <w:spacing w:val="0"/>
          <w:sz w:val="28"/>
          <w:szCs w:val="28"/>
          <w:shd w:val="clear" w:fill="FFFFFF"/>
          <w:vertAlign w:val="baseline"/>
          <w:lang w:val="en-US"/>
        </w:rPr>
        <w:t>213</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w:t>
      </w:r>
      <w:r>
        <w:rPr>
          <w:rStyle w:val="4"/>
          <w:rFonts w:hint="default" w:asciiTheme="minorEastAsia" w:hAnsiTheme="minorEastAsia" w:cstheme="minorEastAsia"/>
          <w:b/>
          <w:i w:val="0"/>
          <w:caps w:val="0"/>
          <w:color w:val="373737"/>
          <w:spacing w:val="0"/>
          <w:sz w:val="28"/>
          <w:szCs w:val="28"/>
          <w:shd w:val="clear" w:fill="FFFFFF"/>
          <w:vertAlign w:val="baseline"/>
          <w:lang w:val="en-US"/>
        </w:rPr>
        <w:t>221</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900" w:right="0" w:firstLine="0"/>
        <w:jc w:val="left"/>
        <w:textAlignment w:val="baseline"/>
        <w:outlineLvl w:val="9"/>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990"/>
        <w:jc w:val="left"/>
        <w:textAlignment w:val="baseline"/>
        <w:outlineLvl w:val="9"/>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621.99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891.98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143.4</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jc w:val="left"/>
        <w:textAlignment w:val="baseline"/>
        <w:outlineLvl w:val="9"/>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一般公共服务支出</w:t>
      </w:r>
      <w:r>
        <w:rPr>
          <w:rStyle w:val="4"/>
          <w:rFonts w:hint="default" w:asciiTheme="minorEastAsia" w:hAnsiTheme="minorEastAsia" w:cstheme="minorEastAsia"/>
          <w:b/>
          <w:i w:val="0"/>
          <w:caps w:val="0"/>
          <w:color w:val="373737"/>
          <w:spacing w:val="0"/>
          <w:sz w:val="28"/>
          <w:szCs w:val="28"/>
          <w:shd w:val="clear" w:fill="FFFFFF"/>
          <w:vertAlign w:val="baseline"/>
          <w:lang w:val="en-US" w:eastAsia="zh-CN"/>
        </w:rPr>
        <w:t>(2013101)</w:t>
      </w:r>
      <w:r>
        <w:rPr>
          <w:rFonts w:hint="eastAsia" w:asciiTheme="minorEastAsia" w:hAnsiTheme="minorEastAsia" w:cstheme="minorEastAsia"/>
          <w:i w:val="0"/>
          <w:caps w:val="0"/>
          <w:color w:val="373737"/>
          <w:spacing w:val="0"/>
          <w:sz w:val="28"/>
          <w:szCs w:val="28"/>
          <w:shd w:val="clear" w:fill="FFFFFF"/>
          <w:vertAlign w:val="baseline"/>
          <w:lang w:val="en-US" w:eastAsia="zh-CN"/>
        </w:rPr>
        <w:t>792.75万元，完成年初预算的171.58%，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w:t>
      </w:r>
      <w:r>
        <w:rPr>
          <w:rFonts w:hint="eastAsia" w:asciiTheme="minorEastAsia" w:hAnsiTheme="minorEastAsia" w:cstheme="minorEastAsia"/>
          <w:i w:val="0"/>
          <w:caps w:val="0"/>
          <w:color w:val="373737"/>
          <w:spacing w:val="0"/>
          <w:sz w:val="28"/>
          <w:szCs w:val="28"/>
          <w:shd w:val="clear" w:fill="FFFFFF"/>
          <w:vertAlign w:val="baseline"/>
          <w:lang w:eastAsia="zh-CN"/>
        </w:rPr>
        <w:t>以及</w:t>
      </w:r>
      <w:r>
        <w:rPr>
          <w:rFonts w:hint="eastAsia" w:asciiTheme="minorEastAsia" w:hAnsiTheme="minorEastAsia" w:eastAsiaTheme="minorEastAsia" w:cstheme="minorEastAsia"/>
          <w:i w:val="0"/>
          <w:caps w:val="0"/>
          <w:color w:val="373737"/>
          <w:spacing w:val="0"/>
          <w:sz w:val="28"/>
          <w:szCs w:val="28"/>
          <w:shd w:val="clear" w:fill="FFFFFF"/>
          <w:vertAlign w:val="baseline"/>
        </w:rPr>
        <w:t>增加了行政管理事务</w:t>
      </w:r>
      <w:r>
        <w:rPr>
          <w:rFonts w:hint="eastAsia" w:asciiTheme="minorEastAsia" w:hAnsiTheme="minorEastAsia" w:cstheme="minorEastAsia"/>
          <w:i w:val="0"/>
          <w:caps w:val="0"/>
          <w:color w:val="373737"/>
          <w:spacing w:val="0"/>
          <w:sz w:val="28"/>
          <w:szCs w:val="28"/>
          <w:shd w:val="clear" w:fill="FFFFFF"/>
          <w:vertAlign w:val="baseline"/>
          <w:lang w:eastAsia="zh-CN"/>
        </w:rPr>
        <w:t>、专项业务费</w:t>
      </w:r>
      <w:r>
        <w:rPr>
          <w:rFonts w:hint="eastAsia" w:asciiTheme="minorEastAsia" w:hAnsiTheme="minorEastAsia" w:eastAsiaTheme="minorEastAsia" w:cstheme="minorEastAsia"/>
          <w:i w:val="0"/>
          <w:caps w:val="0"/>
          <w:color w:val="373737"/>
          <w:spacing w:val="0"/>
          <w:sz w:val="28"/>
          <w:szCs w:val="28"/>
          <w:shd w:val="clear" w:fill="FFFFFF"/>
          <w:vertAlign w:val="baseline"/>
        </w:rPr>
        <w:t>等项目资金</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30"/>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 社会保障和就业（</w:t>
      </w:r>
      <w:r>
        <w:rPr>
          <w:rStyle w:val="4"/>
          <w:rFonts w:hint="default" w:asciiTheme="minorEastAsia" w:hAnsiTheme="minorEastAsia" w:cstheme="minorEastAsia"/>
          <w:b/>
          <w:i w:val="0"/>
          <w:caps w:val="0"/>
          <w:color w:val="373737"/>
          <w:spacing w:val="0"/>
          <w:sz w:val="28"/>
          <w:szCs w:val="28"/>
          <w:shd w:val="clear" w:fill="FFFFFF"/>
          <w:vertAlign w:val="baseline"/>
          <w:lang w:val="en-US"/>
        </w:rPr>
        <w:t>208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）行政事业单位离退休（</w:t>
      </w:r>
      <w:r>
        <w:rPr>
          <w:rStyle w:val="4"/>
          <w:rFonts w:hint="default" w:asciiTheme="minorEastAsia" w:hAnsiTheme="minorEastAsia" w:cstheme="minorEastAsia"/>
          <w:b/>
          <w:i w:val="0"/>
          <w:caps w:val="0"/>
          <w:color w:val="373737"/>
          <w:spacing w:val="0"/>
          <w:sz w:val="28"/>
          <w:szCs w:val="28"/>
          <w:shd w:val="clear" w:fill="FFFFFF"/>
          <w:vertAlign w:val="baseline"/>
          <w:lang w:val="en-US"/>
        </w:rPr>
        <w:t>05</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）未归口管理的行政单位离退休（</w:t>
      </w:r>
      <w:r>
        <w:rPr>
          <w:rStyle w:val="4"/>
          <w:rFonts w:hint="default" w:asciiTheme="minorEastAsia" w:hAnsiTheme="minorEastAsia" w:cstheme="minorEastAsia"/>
          <w:b/>
          <w:i w:val="0"/>
          <w:caps w:val="0"/>
          <w:color w:val="373737"/>
          <w:spacing w:val="0"/>
          <w:sz w:val="28"/>
          <w:szCs w:val="28"/>
          <w:shd w:val="clear" w:fill="FFFFFF"/>
          <w:vertAlign w:val="baseline"/>
          <w:lang w:val="en-US"/>
        </w:rPr>
        <w:t>99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4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124.73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80.97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64.92</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val="en-US" w:eastAsia="zh-CN"/>
        </w:rPr>
        <w:t>4月，县委序列相关部门从县委办帐户分出独立核算，县委办</w:t>
      </w:r>
      <w:r>
        <w:rPr>
          <w:rFonts w:hint="eastAsia" w:asciiTheme="minorEastAsia" w:hAnsiTheme="minorEastAsia" w:eastAsiaTheme="minorEastAsia" w:cstheme="minorEastAsia"/>
          <w:i w:val="0"/>
          <w:caps w:val="0"/>
          <w:color w:val="373737"/>
          <w:spacing w:val="0"/>
          <w:sz w:val="28"/>
          <w:szCs w:val="28"/>
          <w:shd w:val="clear" w:fill="FFFFFF"/>
          <w:vertAlign w:val="baseline"/>
        </w:rPr>
        <w:t>离退休职工</w:t>
      </w:r>
      <w:r>
        <w:rPr>
          <w:rFonts w:hint="eastAsia" w:asciiTheme="minorEastAsia" w:hAnsiTheme="minorEastAsia" w:cstheme="minorEastAsia"/>
          <w:i w:val="0"/>
          <w:caps w:val="0"/>
          <w:color w:val="373737"/>
          <w:spacing w:val="0"/>
          <w:sz w:val="28"/>
          <w:szCs w:val="28"/>
          <w:shd w:val="clear" w:fill="FFFFFF"/>
          <w:vertAlign w:val="baseline"/>
          <w:lang w:eastAsia="zh-CN"/>
        </w:rPr>
        <w:t>人数减少，降低了工资额</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30"/>
        <w:jc w:val="left"/>
        <w:textAlignment w:val="baseline"/>
        <w:outlineLvl w:val="9"/>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w:t>
      </w:r>
      <w:r>
        <w:rPr>
          <w:rStyle w:val="4"/>
          <w:rFonts w:hint="default" w:asciiTheme="minorEastAsia" w:hAnsiTheme="minorEastAsia" w:cstheme="minorEastAsia"/>
          <w:b/>
          <w:i w:val="0"/>
          <w:caps w:val="0"/>
          <w:color w:val="373737"/>
          <w:spacing w:val="0"/>
          <w:sz w:val="28"/>
          <w:szCs w:val="28"/>
          <w:shd w:val="clear" w:fill="FFFFFF"/>
          <w:vertAlign w:val="baseline"/>
          <w:lang w:val="en-US"/>
        </w:rPr>
        <w:t>213</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）农业（</w:t>
      </w:r>
      <w:r>
        <w:rPr>
          <w:rStyle w:val="4"/>
          <w:rFonts w:hint="default" w:asciiTheme="minorEastAsia" w:hAnsiTheme="minorEastAsia" w:cstheme="minorEastAsia"/>
          <w:b/>
          <w:i w:val="0"/>
          <w:caps w:val="0"/>
          <w:color w:val="373737"/>
          <w:spacing w:val="0"/>
          <w:sz w:val="28"/>
          <w:szCs w:val="28"/>
          <w:shd w:val="clear" w:fill="FFFFFF"/>
          <w:vertAlign w:val="baseline"/>
          <w:lang w:val="en-US"/>
        </w:rPr>
        <w:t>05</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）行政运行（</w:t>
      </w:r>
      <w:r>
        <w:rPr>
          <w:rStyle w:val="4"/>
          <w:rFonts w:hint="default" w:asciiTheme="minorEastAsia" w:hAnsiTheme="minorEastAsia" w:cstheme="minorEastAsia"/>
          <w:b/>
          <w:i w:val="0"/>
          <w:caps w:val="0"/>
          <w:color w:val="373737"/>
          <w:spacing w:val="0"/>
          <w:sz w:val="28"/>
          <w:szCs w:val="28"/>
          <w:shd w:val="clear" w:fill="FFFFFF"/>
          <w:vertAlign w:val="baseline"/>
          <w:lang w:val="en-US"/>
        </w:rPr>
        <w:t>02</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4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3.77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30"/>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w:t>
      </w:r>
      <w:r>
        <w:rPr>
          <w:rStyle w:val="4"/>
          <w:rFonts w:hint="default" w:asciiTheme="minorEastAsia" w:hAnsiTheme="minorEastAsia" w:cstheme="minorEastAsia"/>
          <w:b/>
          <w:i w:val="0"/>
          <w:caps w:val="0"/>
          <w:color w:val="373737"/>
          <w:spacing w:val="0"/>
          <w:sz w:val="28"/>
          <w:szCs w:val="28"/>
          <w:shd w:val="clear" w:fill="FFFFFF"/>
          <w:vertAlign w:val="baseline"/>
          <w:lang w:val="en-US"/>
        </w:rPr>
        <w:t>221</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）住房改革支出（</w:t>
      </w:r>
      <w:r>
        <w:rPr>
          <w:rStyle w:val="4"/>
          <w:rFonts w:hint="default" w:asciiTheme="minorEastAsia" w:hAnsiTheme="minorEastAsia" w:cstheme="minorEastAsia"/>
          <w:b/>
          <w:i w:val="0"/>
          <w:caps w:val="0"/>
          <w:color w:val="373737"/>
          <w:spacing w:val="0"/>
          <w:sz w:val="28"/>
          <w:szCs w:val="28"/>
          <w:shd w:val="clear" w:fill="FFFFFF"/>
          <w:vertAlign w:val="baseline"/>
          <w:lang w:val="en-US"/>
        </w:rPr>
        <w:t>02</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）住房公积金（</w:t>
      </w:r>
      <w:r>
        <w:rPr>
          <w:rStyle w:val="4"/>
          <w:rFonts w:hint="default" w:asciiTheme="minorEastAsia" w:hAnsiTheme="minorEastAsia" w:cstheme="minorEastAsia"/>
          <w:b/>
          <w:i w:val="0"/>
          <w:caps w:val="0"/>
          <w:color w:val="373737"/>
          <w:spacing w:val="0"/>
          <w:sz w:val="28"/>
          <w:szCs w:val="28"/>
          <w:shd w:val="clear" w:fill="FFFFFF"/>
          <w:vertAlign w:val="baseline"/>
          <w:lang w:val="en-US"/>
        </w:rPr>
        <w:t>01</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4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35.23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41.13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val="en-US" w:eastAsia="zh-CN"/>
        </w:rPr>
        <w:t>4月，县委序列相关部门从县委办帐户分出独立核算，县委办</w:t>
      </w:r>
      <w:r>
        <w:rPr>
          <w:rFonts w:hint="eastAsia" w:asciiTheme="minorEastAsia" w:hAnsiTheme="minorEastAsia" w:cstheme="minorEastAsia"/>
          <w:i w:val="0"/>
          <w:caps w:val="0"/>
          <w:color w:val="373737"/>
          <w:spacing w:val="0"/>
          <w:sz w:val="28"/>
          <w:szCs w:val="28"/>
          <w:shd w:val="clear" w:fill="FFFFFF"/>
          <w:vertAlign w:val="baseline"/>
          <w:lang w:eastAsia="zh-CN"/>
        </w:rPr>
        <w:t>帐户核算开资人数减少，降低了公积金缴费基数</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270" w:firstLine="31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105" w:firstLine="64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2016年度财政拨款基本支出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770.3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435.89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334.41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255" w:right="270" w:firstLine="630"/>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30"/>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279" w:leftChars="133" w:right="0" w:firstLine="579" w:firstLineChars="207"/>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110.72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110.72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110.64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4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6.01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5.74</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110.64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7.67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部门严格执行三公经费缩减，车改后购置车辆一台</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下降</w:t>
      </w:r>
      <w:r>
        <w:rPr>
          <w:rFonts w:hint="eastAsia" w:asciiTheme="minorEastAsia" w:hAnsiTheme="minorEastAsia" w:cstheme="minorEastAsia"/>
          <w:i w:val="0"/>
          <w:caps w:val="0"/>
          <w:color w:val="373737"/>
          <w:spacing w:val="0"/>
          <w:sz w:val="28"/>
          <w:szCs w:val="28"/>
          <w:shd w:val="clear" w:fill="FFFFFF"/>
          <w:vertAlign w:val="baseline"/>
          <w:lang w:val="en-US" w:eastAsia="zh-CN"/>
        </w:rPr>
        <w:t>18.76</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85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85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val="en-US" w:eastAsia="zh-CN"/>
        </w:rPr>
        <w:t>110.64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99.93</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0.07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85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45"/>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30"/>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110.64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17.98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92.66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4</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30"/>
        <w:jc w:val="left"/>
        <w:textAlignment w:val="baseline"/>
        <w:outlineLvl w:val="9"/>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15</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900" w:right="0"/>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630"/>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45"/>
        <w:jc w:val="left"/>
        <w:textAlignment w:val="baseline"/>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334.41</w:t>
      </w:r>
      <w:r>
        <w:rPr>
          <w:rFonts w:hint="eastAsia" w:asciiTheme="minorEastAsia" w:hAnsiTheme="minorEastAsia" w:eastAsiaTheme="minorEastAsia" w:cstheme="minorEastAsia"/>
          <w:color w:val="333333"/>
          <w:sz w:val="28"/>
          <w:szCs w:val="28"/>
        </w:rPr>
        <w:t>万元，比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873.16</w:t>
      </w:r>
      <w:r>
        <w:rPr>
          <w:rFonts w:hint="eastAsia" w:asciiTheme="minorEastAsia" w:hAnsiTheme="minorEastAsia" w:eastAsiaTheme="minorEastAsia" w:cstheme="minorEastAsia"/>
          <w:color w:val="333333"/>
          <w:sz w:val="28"/>
          <w:szCs w:val="28"/>
        </w:rPr>
        <w:t xml:space="preserve"> 万元，增降低</w:t>
      </w:r>
      <w:r>
        <w:rPr>
          <w:rFonts w:hint="eastAsia" w:asciiTheme="minorEastAsia" w:hAnsiTheme="minorEastAsia" w:cstheme="minorEastAsia"/>
          <w:color w:val="333333"/>
          <w:sz w:val="28"/>
          <w:szCs w:val="28"/>
          <w:lang w:val="en-US" w:eastAsia="zh-CN"/>
        </w:rPr>
        <w:t>72.31</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val="en-US" w:eastAsia="zh-CN"/>
        </w:rPr>
        <w:t>4月县委序列相关部门从县委办帐户分出独立核算，县委办</w:t>
      </w:r>
      <w:r>
        <w:rPr>
          <w:rFonts w:hint="eastAsia" w:asciiTheme="minorEastAsia" w:hAnsiTheme="minorEastAsia" w:cstheme="minorEastAsia"/>
          <w:i w:val="0"/>
          <w:caps w:val="0"/>
          <w:color w:val="373737"/>
          <w:spacing w:val="0"/>
          <w:sz w:val="28"/>
          <w:szCs w:val="28"/>
          <w:shd w:val="clear" w:fill="FFFFFF"/>
          <w:vertAlign w:val="baseline"/>
          <w:lang w:eastAsia="zh-CN"/>
        </w:rPr>
        <w:t>帐户核算开资人数减少，人员经费和公用经费相应减少。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630"/>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00"/>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36.75</w:t>
      </w:r>
      <w:r>
        <w:rPr>
          <w:rFonts w:hint="eastAsia" w:asciiTheme="minorEastAsia" w:hAnsiTheme="minorEastAsia" w:eastAsiaTheme="minorEastAsia" w:cstheme="minorEastAsia"/>
          <w:color w:val="333333"/>
          <w:sz w:val="28"/>
          <w:szCs w:val="28"/>
        </w:rPr>
        <w:t>万元，其中：</w:t>
      </w:r>
      <w:r>
        <w:rPr>
          <w:rFonts w:hint="eastAsia" w:asciiTheme="minorEastAsia" w:hAnsiTheme="minorEastAsia" w:cstheme="minorEastAsia"/>
          <w:color w:val="333333"/>
          <w:sz w:val="28"/>
          <w:szCs w:val="28"/>
          <w:lang w:eastAsia="zh-CN"/>
        </w:rPr>
        <w:t>办公设备购置</w:t>
      </w:r>
      <w:r>
        <w:rPr>
          <w:rFonts w:hint="eastAsia" w:asciiTheme="minorEastAsia" w:hAnsiTheme="minorEastAsia" w:cstheme="minorEastAsia"/>
          <w:color w:val="333333"/>
          <w:sz w:val="28"/>
          <w:szCs w:val="28"/>
          <w:lang w:val="en-US" w:eastAsia="zh-CN"/>
        </w:rPr>
        <w:t>18.77</w:t>
      </w:r>
      <w:r>
        <w:rPr>
          <w:rFonts w:hint="eastAsia" w:asciiTheme="minorEastAsia" w:hAnsiTheme="minorEastAsia" w:eastAsiaTheme="minorEastAsia" w:cstheme="minorEastAsia"/>
          <w:color w:val="333333"/>
          <w:sz w:val="28"/>
          <w:szCs w:val="28"/>
        </w:rPr>
        <w:t>万元、</w:t>
      </w:r>
      <w:r>
        <w:rPr>
          <w:rFonts w:hint="eastAsia" w:asciiTheme="minorEastAsia" w:hAnsiTheme="minorEastAsia" w:cstheme="minorEastAsia"/>
          <w:color w:val="333333"/>
          <w:sz w:val="28"/>
          <w:szCs w:val="28"/>
          <w:lang w:eastAsia="zh-CN"/>
        </w:rPr>
        <w:t>办公用车购置</w:t>
      </w:r>
      <w:r>
        <w:rPr>
          <w:rFonts w:hint="eastAsia" w:asciiTheme="minorEastAsia" w:hAnsiTheme="minorEastAsia" w:cstheme="minorEastAsia"/>
          <w:color w:val="333333"/>
          <w:sz w:val="28"/>
          <w:szCs w:val="28"/>
          <w:lang w:val="en-US" w:eastAsia="zh-CN"/>
        </w:rPr>
        <w:t>17.98万元</w:t>
      </w:r>
      <w:r>
        <w:rPr>
          <w:rFonts w:hint="eastAsia" w:asciiTheme="minorEastAsia" w:hAnsiTheme="minorEastAsia" w:eastAsiaTheme="minorEastAsia" w:cstheme="minorEastAsia"/>
          <w:color w:val="333333"/>
          <w:sz w:val="28"/>
          <w:szCs w:val="28"/>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630"/>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707"/>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rPr>
        <w:t xml:space="preserve"> 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900" w:right="0"/>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707"/>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121.68</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一般行政管理事务</w:t>
      </w:r>
      <w:r>
        <w:rPr>
          <w:rFonts w:hint="eastAsia" w:asciiTheme="minorEastAsia" w:hAnsiTheme="minorEastAsia" w:eastAsiaTheme="minorEastAsia" w:cstheme="minorEastAsia"/>
          <w:color w:val="333333"/>
          <w:sz w:val="28"/>
          <w:szCs w:val="28"/>
        </w:rPr>
        <w:t>等项目进行了绩效评价，共涉及资金</w:t>
      </w:r>
      <w:r>
        <w:rPr>
          <w:rFonts w:hint="eastAsia" w:asciiTheme="minorEastAsia" w:hAnsiTheme="minorEastAsia" w:cstheme="minorEastAsia"/>
          <w:color w:val="333333"/>
          <w:sz w:val="28"/>
          <w:szCs w:val="28"/>
          <w:lang w:val="en-US" w:eastAsia="zh-CN"/>
        </w:rPr>
        <w:t>121.68</w:t>
      </w:r>
      <w:r>
        <w:rPr>
          <w:rFonts w:hint="eastAsia" w:asciiTheme="minorEastAsia" w:hAnsiTheme="minorEastAsia" w:eastAsiaTheme="minorEastAsia" w:cstheme="minorEastAsia"/>
          <w:color w:val="333333"/>
          <w:sz w:val="28"/>
          <w:szCs w:val="28"/>
        </w:rPr>
        <w:t>万元。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51"/>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899"/>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707"/>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707"/>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707"/>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729"/>
        <w:jc w:val="left"/>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40" w:lineRule="exact"/>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1A0F3C52" w:usb2="00000010" w:usb3="00000000" w:csb0="0004001F" w:csb1="00000000"/>
  </w:font>
  <w:font w:name="仿宋">
    <w:altName w:val="微软雅黑"/>
    <w:panose1 w:val="02010609060101010101"/>
    <w:charset w:val="86"/>
    <w:family w:val="modern"/>
    <w:pitch w:val="default"/>
    <w:sig w:usb0="00000000" w:usb1="00000000" w:usb2="00000016" w:usb3="00000000" w:csb0="00040001" w:csb1="00000000"/>
  </w:font>
  <w:font w:name="新宋体">
    <w:panose1 w:val="02010609030101010101"/>
    <w:charset w:val="86"/>
    <w:family w:val="modern"/>
    <w:pitch w:val="default"/>
    <w:sig w:usb0="00000003" w:usb1="080E0000" w:usb2="00000000" w:usb3="00000000" w:csb0="00040001" w:csb1="00000000"/>
  </w:font>
  <w:font w:name="ST Song">
    <w:altName w:val="Times New Roman"/>
    <w:panose1 w:val="00000000000000000000"/>
    <w:charset w:val="00"/>
    <w:family w:val="auto"/>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10" w:usb3="00000000" w:csb0="0004009F" w:csb1="00000000"/>
  </w:font>
  <w:font w:name="楷体">
    <w:altName w:val="楷体_GB2312"/>
    <w:panose1 w:val="02010609060101010101"/>
    <w:charset w:val="86"/>
    <w:family w:val="auto"/>
    <w:pitch w:val="default"/>
    <w:sig w:usb0="00000000" w:usb1="00000000" w:usb2="00000016" w:usb3="00000000" w:csb0="00040001" w:csb1="00000000"/>
  </w:font>
  <w:font w:name="Helvetica Neue">
    <w:altName w:val="Courier New"/>
    <w:panose1 w:val="00000000000000000000"/>
    <w:charset w:val="00"/>
    <w:family w:val="auto"/>
    <w:pitch w:val="default"/>
    <w:sig w:usb0="00000000" w:usb1="00000000" w:usb2="00000000" w:usb3="00000000" w:csb0="00000000" w:csb1="00000000"/>
  </w:font>
  <w:font w:name="Segoe Print">
    <w:altName w:val="Verdana"/>
    <w:panose1 w:val="02000600000000000000"/>
    <w:charset w:val="00"/>
    <w:family w:val="auto"/>
    <w:pitch w:val="default"/>
    <w:sig w:usb0="00000000" w:usb1="00000000" w:usb2="00000000" w:usb3="00000000" w:csb0="2000009F" w:csb1="47010000"/>
  </w:font>
  <w:font w:name="hakuyoxingshu7000">
    <w:panose1 w:val="02000600000000000000"/>
    <w:charset w:val="86"/>
    <w:family w:val="auto"/>
    <w:pitch w:val="default"/>
    <w:sig w:usb0="FFFFFFFF" w:usb1="E9FFFFFF" w:usb2="0000003F" w:usb3="00000000" w:csb0="603F00FF" w:csb1="FFFF0000"/>
  </w:font>
  <w:font w:name="Courier New">
    <w:panose1 w:val="02070309020205020404"/>
    <w:charset w:val="00"/>
    <w:family w:val="auto"/>
    <w:pitch w:val="default"/>
    <w:sig w:usb0="00007A87" w:usb1="80000000" w:usb2="00000008" w:usb3="00000000" w:csb0="400001FF" w:csb1="FFFF0000"/>
  </w:font>
  <w:font w:name="Verdana">
    <w:panose1 w:val="020B0604030504040204"/>
    <w:charset w:val="00"/>
    <w:family w:val="auto"/>
    <w:pitch w:val="default"/>
    <w:sig w:usb0="00000287" w:usb1="00000000" w:usb2="00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8A12348"/>
    <w:rsid w:val="098217C0"/>
    <w:rsid w:val="0E980DC7"/>
    <w:rsid w:val="127F4130"/>
    <w:rsid w:val="179B676B"/>
    <w:rsid w:val="1CCF2287"/>
    <w:rsid w:val="1CFB22BC"/>
    <w:rsid w:val="1EDA4475"/>
    <w:rsid w:val="20CB3C18"/>
    <w:rsid w:val="2A054FEB"/>
    <w:rsid w:val="2DE7389C"/>
    <w:rsid w:val="308D56EC"/>
    <w:rsid w:val="3D030CDE"/>
    <w:rsid w:val="3DDC6AB6"/>
    <w:rsid w:val="419008B3"/>
    <w:rsid w:val="436031B3"/>
    <w:rsid w:val="437C7F92"/>
    <w:rsid w:val="46AF3FC9"/>
    <w:rsid w:val="48012CD7"/>
    <w:rsid w:val="4E0B374F"/>
    <w:rsid w:val="6138094A"/>
    <w:rsid w:val="62763A6A"/>
    <w:rsid w:val="64C364AD"/>
    <w:rsid w:val="6B6E45D7"/>
    <w:rsid w:val="6BC52739"/>
    <w:rsid w:val="73853BB8"/>
    <w:rsid w:val="763C3B43"/>
    <w:rsid w:val="768870B2"/>
    <w:rsid w:val="7BC22F3A"/>
    <w:rsid w:val="7D1634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2019-09-19T00:42:37Z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