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shd w:val="clear" w:color="auto" w:fill="FFFFFF"/>
        </w:rPr>
      </w:pPr>
      <w:r>
        <w:rPr>
          <w:rFonts w:hint="eastAsia" w:ascii="方正小标宋简体" w:hAnsi="方正小标宋简体" w:eastAsia="方正小标宋简体" w:cs="方正小标宋简体"/>
          <w:b w:val="0"/>
          <w:bCs/>
          <w:color w:val="000000"/>
          <w:sz w:val="44"/>
          <w:szCs w:val="44"/>
          <w:shd w:val="clear" w:color="auto" w:fill="FFFFFF"/>
        </w:rPr>
        <w:t>绥滨县林业和草原局</w:t>
      </w: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shd w:val="clear" w:color="auto" w:fill="FFFFFF"/>
          <w:lang w:eastAsia="zh-CN"/>
        </w:rPr>
      </w:pPr>
      <w:r>
        <w:rPr>
          <w:rFonts w:hint="eastAsia" w:ascii="方正小标宋简体" w:hAnsi="方正小标宋简体" w:eastAsia="方正小标宋简体" w:cs="方正小标宋简体"/>
          <w:b w:val="0"/>
          <w:bCs/>
          <w:color w:val="000000"/>
          <w:sz w:val="44"/>
          <w:szCs w:val="44"/>
          <w:shd w:val="clear" w:color="auto" w:fill="FFFFFF"/>
        </w:rPr>
        <w:t>202</w:t>
      </w:r>
      <w:r>
        <w:rPr>
          <w:rFonts w:hint="eastAsia" w:ascii="方正小标宋简体" w:hAnsi="方正小标宋简体" w:eastAsia="方正小标宋简体" w:cs="方正小标宋简体"/>
          <w:b w:val="0"/>
          <w:bCs/>
          <w:color w:val="000000"/>
          <w:sz w:val="44"/>
          <w:szCs w:val="44"/>
          <w:shd w:val="clear" w:color="auto" w:fill="FFFFFF"/>
          <w:lang w:val="en-US" w:eastAsia="zh-CN"/>
        </w:rPr>
        <w:t>2</w:t>
      </w:r>
      <w:r>
        <w:rPr>
          <w:rFonts w:hint="eastAsia" w:ascii="方正小标宋简体" w:hAnsi="方正小标宋简体" w:eastAsia="方正小标宋简体" w:cs="方正小标宋简体"/>
          <w:b w:val="0"/>
          <w:bCs/>
          <w:color w:val="000000"/>
          <w:sz w:val="44"/>
          <w:szCs w:val="44"/>
          <w:shd w:val="clear" w:color="auto" w:fill="FFFFFF"/>
        </w:rPr>
        <w:t>年</w:t>
      </w:r>
      <w:r>
        <w:rPr>
          <w:rFonts w:hint="eastAsia" w:ascii="方正小标宋简体" w:hAnsi="方正小标宋简体" w:eastAsia="方正小标宋简体" w:cs="方正小标宋简体"/>
          <w:b w:val="0"/>
          <w:bCs/>
          <w:color w:val="000000"/>
          <w:sz w:val="44"/>
          <w:szCs w:val="44"/>
          <w:shd w:val="clear" w:color="auto" w:fill="FFFFFF"/>
          <w:lang w:eastAsia="zh-CN"/>
        </w:rPr>
        <w:t>政府信息</w:t>
      </w:r>
      <w:r>
        <w:rPr>
          <w:rFonts w:hint="eastAsia" w:ascii="方正小标宋简体" w:hAnsi="方正小标宋简体" w:eastAsia="方正小标宋简体" w:cs="方正小标宋简体"/>
          <w:b w:val="0"/>
          <w:bCs/>
          <w:color w:val="000000"/>
          <w:sz w:val="44"/>
          <w:szCs w:val="44"/>
          <w:shd w:val="clear" w:color="auto" w:fill="FFFFFF"/>
        </w:rPr>
        <w:t>公开工作</w:t>
      </w:r>
      <w:r>
        <w:rPr>
          <w:rFonts w:hint="eastAsia" w:ascii="方正小标宋简体" w:hAnsi="方正小标宋简体" w:eastAsia="方正小标宋简体" w:cs="方正小标宋简体"/>
          <w:b w:val="0"/>
          <w:bCs/>
          <w:color w:val="000000"/>
          <w:sz w:val="44"/>
          <w:szCs w:val="44"/>
          <w:shd w:val="clear" w:color="auto" w:fill="FFFFFF"/>
          <w:lang w:eastAsia="zh-CN"/>
        </w:rPr>
        <w:t>年度报告</w:t>
      </w: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21"/>
          <w:szCs w:val="21"/>
        </w:rPr>
      </w:pP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本报告根据《中华人民共和国政府信息公开条例》以及《国务院办公厅政府信息与政务公开办公室关于政府信息公开工作年度报告有关事项的通知》要求编制。报告所列数据的统计期限为20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年1 月1日—</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 xml:space="preserve">12月31日。 </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年来，县林草局认真贯彻落实《中华人民共和国政府信息公开条例》以及县委县政府关于政务公开工作的决策部署，围绕2022年绥滨县政务公开工作要点，结合林草局工作实际，持续优化公开平台渠道、规范公开内容、强化公开监督，政府信息公开工作取得了积极进展，切实保障人民群众的知情权、参与权、表达权和监督权。具体做法如下：</w:t>
      </w:r>
    </w:p>
    <w:p>
      <w:pPr>
        <w:pStyle w:val="5"/>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 w:hAnsi="楷体" w:eastAsia="楷体" w:cs="楷体"/>
          <w:b w:val="0"/>
          <w:bCs w:val="0"/>
          <w:i w:val="0"/>
          <w:iCs w:val="0"/>
          <w:caps w:val="0"/>
          <w:color w:val="000000" w:themeColor="text1"/>
          <w:spacing w:val="0"/>
          <w:sz w:val="32"/>
          <w:szCs w:val="32"/>
          <w:shd w:val="clear" w:fill="FFFFFF"/>
          <w:lang w:val="en-US" w:eastAsia="zh-CN"/>
          <w14:textFill>
            <w14:solidFill>
              <w14:schemeClr w14:val="tx1"/>
            </w14:solidFill>
          </w14:textFill>
        </w:rPr>
        <w:t>一是主动</w:t>
      </w:r>
      <w:r>
        <w:rPr>
          <w:rFonts w:hint="eastAsia" w:ascii="楷体" w:hAnsi="楷体" w:eastAsia="楷体" w:cs="楷体"/>
          <w:b w:val="0"/>
          <w:bCs w:val="0"/>
          <w:i w:val="0"/>
          <w:iCs w:val="0"/>
          <w:caps w:val="0"/>
          <w:color w:val="000000" w:themeColor="text1"/>
          <w:spacing w:val="0"/>
          <w:sz w:val="32"/>
          <w:szCs w:val="32"/>
          <w:shd w:val="clear" w:fill="FFFFFF"/>
          <w14:textFill>
            <w14:solidFill>
              <w14:schemeClr w14:val="tx1"/>
            </w14:solidFill>
          </w14:textFill>
        </w:rPr>
        <w:t>公开情况</w:t>
      </w:r>
      <w:r>
        <w:rPr>
          <w:rFonts w:hint="eastAsia" w:ascii="楷体" w:hAnsi="楷体" w:eastAsia="楷体" w:cs="楷体"/>
          <w:b w:val="0"/>
          <w:bCs w:val="0"/>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kern w:val="0"/>
          <w:sz w:val="32"/>
          <w:szCs w:val="32"/>
          <w:lang w:val="en-US" w:eastAsia="zh-CN" w:bidi="ar-SA"/>
        </w:rPr>
        <w:t>本年度，我局围绕社会广泛关注事关群众切身利益的重大信息，切实加强重点领域信息公开，增强信息的服务性和实用性。主要侧重林业生产，突出林草特色满足公众知情权，公开林草信息，切实加强对概况信息、机构职能、法规公文、林草行业审批事项清单、法制建设的公开等。进行了《中共绥滨县委绥滨县人民政府关于省级生态环境保护督察整改任务销号的请示》、《绥滨县省级生态环境保护督察整改公示》、《“第二轮”中央生态环境保护督察反馈第25项问题整改公示》、《关于对黑龙江绥滨两江湿地省级自然保护区1处“绿盾2019-2020年”人类活动监测点销号的公示》、《关于对黑龙江绥滨两江湿地省级自然保护区33处“绿盾2019-2020年”人类活动监测点销号的公示》、《绥滨县林草局2022年货物、工程、服务等13件采购信息公示》、《绥滨县林草局行政权力事项清单》、《绥滨县林草局行政许可和行政处罚等信用信息双公示目录》、《双随机一公开检查事项》、《绥滨县林草局执法人员信息》等热点问题的公示，全年网站主动公开各类信息117条。</w:t>
      </w:r>
    </w:p>
    <w:p>
      <w:pPr>
        <w:pStyle w:val="5"/>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楷体" w:hAnsi="楷体" w:eastAsia="楷体" w:cs="楷体"/>
          <w:b w:val="0"/>
          <w:bCs/>
          <w:color w:val="000000" w:themeColor="text1"/>
          <w:sz w:val="32"/>
          <w:szCs w:val="32"/>
          <w:shd w:val="clear" w:color="auto" w:fill="FFFFFF"/>
          <w:lang w:eastAsia="zh-CN"/>
          <w14:textFill>
            <w14:solidFill>
              <w14:schemeClr w14:val="tx1"/>
            </w14:solidFill>
          </w14:textFill>
        </w:rPr>
      </w:pPr>
      <w:r>
        <w:rPr>
          <w:rFonts w:hint="eastAsia" w:ascii="楷体" w:hAnsi="楷体" w:eastAsia="楷体" w:cs="楷体"/>
          <w:b w:val="0"/>
          <w:bCs/>
          <w:color w:val="000000" w:themeColor="text1"/>
          <w:sz w:val="32"/>
          <w:szCs w:val="32"/>
          <w:shd w:val="clear" w:color="auto" w:fill="FFFFFF"/>
          <w:lang w:val="en-US" w:eastAsia="zh-CN"/>
          <w14:textFill>
            <w14:solidFill>
              <w14:schemeClr w14:val="tx1"/>
            </w14:solidFill>
          </w14:textFill>
        </w:rPr>
        <w:t>二</w:t>
      </w:r>
      <w:r>
        <w:rPr>
          <w:rFonts w:hint="eastAsia" w:ascii="楷体" w:hAnsi="楷体" w:eastAsia="楷体" w:cs="楷体"/>
          <w:b w:val="0"/>
          <w:bCs/>
          <w:color w:val="000000" w:themeColor="text1"/>
          <w:sz w:val="32"/>
          <w:szCs w:val="32"/>
          <w:shd w:val="clear" w:color="auto" w:fill="FFFFFF"/>
          <w:lang w:eastAsia="zh-CN"/>
          <w14:textFill>
            <w14:solidFill>
              <w14:schemeClr w14:val="tx1"/>
            </w14:solidFill>
          </w14:textFill>
        </w:rPr>
        <w:t>是</w:t>
      </w:r>
      <w:r>
        <w:rPr>
          <w:rFonts w:hint="eastAsia" w:ascii="楷体" w:hAnsi="楷体" w:eastAsia="楷体" w:cs="楷体"/>
          <w:b w:val="0"/>
          <w:bCs/>
          <w:color w:val="000000" w:themeColor="text1"/>
          <w:sz w:val="32"/>
          <w:szCs w:val="32"/>
          <w:shd w:val="clear" w:color="auto" w:fill="FFFFFF"/>
          <w:lang w:val="en-US" w:eastAsia="zh-CN"/>
          <w14:textFill>
            <w14:solidFill>
              <w14:schemeClr w14:val="tx1"/>
            </w14:solidFill>
          </w14:textFill>
        </w:rPr>
        <w:t>依申请</w:t>
      </w:r>
      <w:r>
        <w:rPr>
          <w:rFonts w:hint="eastAsia" w:ascii="楷体" w:hAnsi="楷体" w:eastAsia="楷体" w:cs="楷体"/>
          <w:b w:val="0"/>
          <w:bCs/>
          <w:color w:val="000000" w:themeColor="text1"/>
          <w:sz w:val="32"/>
          <w:szCs w:val="32"/>
          <w:shd w:val="clear" w:color="auto" w:fill="FFFFFF"/>
          <w14:textFill>
            <w14:solidFill>
              <w14:schemeClr w14:val="tx1"/>
            </w14:solidFill>
          </w14:textFill>
        </w:rPr>
        <w:t>公开</w:t>
      </w:r>
      <w:r>
        <w:rPr>
          <w:rFonts w:hint="eastAsia" w:ascii="楷体" w:hAnsi="楷体" w:eastAsia="楷体" w:cs="楷体"/>
          <w:b w:val="0"/>
          <w:bCs/>
          <w:color w:val="000000" w:themeColor="text1"/>
          <w:sz w:val="32"/>
          <w:szCs w:val="32"/>
          <w:shd w:val="clear" w:color="auto" w:fill="FFFFFF"/>
          <w:lang w:val="en-US" w:eastAsia="zh-CN"/>
          <w14:textFill>
            <w14:solidFill>
              <w14:schemeClr w14:val="tx1"/>
            </w14:solidFill>
          </w14:textFill>
        </w:rPr>
        <w:t>情况</w:t>
      </w:r>
      <w:r>
        <w:rPr>
          <w:rFonts w:hint="eastAsia" w:ascii="楷体" w:hAnsi="楷体" w:eastAsia="楷体" w:cs="楷体"/>
          <w:b w:val="0"/>
          <w:bCs/>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kern w:val="0"/>
          <w:sz w:val="32"/>
          <w:szCs w:val="32"/>
          <w:lang w:val="en-US" w:eastAsia="zh-CN" w:bidi="ar-SA"/>
        </w:rPr>
        <w:t>坚持“严格依法、方便快捷、保障权利”的原则，严格按照《绥滨县政府信息依申请公开制度》的相关要求开展依申请公开政府信息工作，对应主动公开的政府信息进行了梳理，全年政府信息公开未收任何费用，没有发生因政府信息公开申请行政复议、提起行政诉讼情况。</w:t>
      </w:r>
    </w:p>
    <w:p>
      <w:pPr>
        <w:pStyle w:val="5"/>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 w:hAnsi="楷体" w:eastAsia="楷体" w:cs="楷体"/>
          <w:b w:val="0"/>
          <w:bCs/>
          <w:color w:val="000000" w:themeColor="text1"/>
          <w:sz w:val="32"/>
          <w:szCs w:val="32"/>
          <w:shd w:val="clear" w:color="auto" w:fill="FFFFFF"/>
          <w:lang w:val="en-US" w:eastAsia="zh-CN"/>
          <w14:textFill>
            <w14:solidFill>
              <w14:schemeClr w14:val="tx1"/>
            </w14:solidFill>
          </w14:textFill>
        </w:rPr>
        <w:t>三是</w:t>
      </w:r>
      <w:bookmarkStart w:id="0" w:name="_GoBack"/>
      <w:bookmarkEnd w:id="0"/>
      <w:r>
        <w:rPr>
          <w:rFonts w:hint="eastAsia" w:ascii="楷体" w:hAnsi="楷体" w:eastAsia="楷体" w:cs="楷体"/>
          <w:b w:val="0"/>
          <w:bCs/>
          <w:color w:val="000000" w:themeColor="text1"/>
          <w:sz w:val="32"/>
          <w:szCs w:val="32"/>
          <w:shd w:val="clear" w:color="auto" w:fill="FFFFFF"/>
          <w:lang w:eastAsia="zh-CN"/>
          <w14:textFill>
            <w14:solidFill>
              <w14:schemeClr w14:val="tx1"/>
            </w14:solidFill>
          </w14:textFill>
        </w:rPr>
        <w:t>政府</w:t>
      </w:r>
      <w:r>
        <w:rPr>
          <w:rFonts w:hint="eastAsia" w:ascii="楷体" w:hAnsi="楷体" w:eastAsia="楷体" w:cs="楷体"/>
          <w:b w:val="0"/>
          <w:bCs/>
          <w:color w:val="000000" w:themeColor="text1"/>
          <w:sz w:val="32"/>
          <w:szCs w:val="32"/>
          <w:shd w:val="clear" w:color="auto" w:fill="FFFFFF"/>
          <w14:textFill>
            <w14:solidFill>
              <w14:schemeClr w14:val="tx1"/>
            </w14:solidFill>
          </w14:textFill>
        </w:rPr>
        <w:t>信息</w:t>
      </w:r>
      <w:r>
        <w:rPr>
          <w:rFonts w:hint="eastAsia" w:ascii="楷体" w:hAnsi="楷体" w:eastAsia="楷体" w:cs="楷体"/>
          <w:b w:val="0"/>
          <w:bCs/>
          <w:color w:val="000000" w:themeColor="text1"/>
          <w:sz w:val="32"/>
          <w:szCs w:val="32"/>
          <w:shd w:val="clear" w:color="auto" w:fill="FFFFFF"/>
          <w:lang w:val="en-US" w:eastAsia="zh-CN"/>
          <w14:textFill>
            <w14:solidFill>
              <w14:schemeClr w14:val="tx1"/>
            </w14:solidFill>
          </w14:textFill>
        </w:rPr>
        <w:t>管理情况</w:t>
      </w:r>
      <w:r>
        <w:rPr>
          <w:rFonts w:hint="eastAsia" w:ascii="楷体" w:hAnsi="楷体" w:eastAsia="楷体" w:cs="楷体"/>
          <w:b w:val="0"/>
          <w:bCs/>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kern w:val="0"/>
          <w:sz w:val="32"/>
          <w:szCs w:val="32"/>
          <w:lang w:val="en-US" w:eastAsia="zh-CN" w:bidi="ar-SA"/>
        </w:rPr>
        <w:t>实行政府信息全生命周期规范化管理。持续做好政务信息公开属性源头认定工作，明确公文拟制时公开属性，实现公开属性与公文同步拟定、同步审批。认真做好重要决策公开，在开展重大改革制度研究时，广泛听取主管部门、人民群众等意见，适时公开有关情况。</w:t>
      </w:r>
    </w:p>
    <w:p>
      <w:pPr>
        <w:pStyle w:val="5"/>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 w:hAnsi="楷体" w:eastAsia="楷体" w:cs="楷体"/>
          <w:b w:val="0"/>
          <w:bCs/>
          <w:color w:val="000000" w:themeColor="text1"/>
          <w:sz w:val="32"/>
          <w:szCs w:val="32"/>
          <w:shd w:val="clear" w:color="auto" w:fill="FFFFFF"/>
          <w:lang w:val="en-US" w:eastAsia="zh-CN"/>
          <w14:textFill>
            <w14:solidFill>
              <w14:schemeClr w14:val="tx1"/>
            </w14:solidFill>
          </w14:textFill>
        </w:rPr>
        <w:t>四是政府信息公共平台建设</w:t>
      </w:r>
      <w:r>
        <w:rPr>
          <w:rFonts w:hint="eastAsia" w:ascii="楷体" w:hAnsi="楷体" w:eastAsia="楷体" w:cs="楷体"/>
          <w:b w:val="0"/>
          <w:bCs/>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kern w:val="0"/>
          <w:sz w:val="32"/>
          <w:szCs w:val="32"/>
          <w:lang w:val="en-US" w:eastAsia="zh-CN" w:bidi="ar-SA"/>
        </w:rPr>
        <w:t>推进“双随机、一公开”监管全覆盖，按照“随机抽取，随机选派”“谁检查、谁反馈、谁填报、谁负责”的原则开展监管。精简审批环节、优化审批流程。加快推进行政许可权力事项下放工作，对林草占地的行政许可事项进行整合，优化审批流程，减少用地企业办事环节。定期维护政务服务门户网站，完善“网上受理、后台审核、限时办结”审批服务机制，明晰工作流程，规范审批行为，确保审批各阶段、各环节无缝衔接，推进审批提速、服务提效、群众满意度提升。通过优化，省林草局负责的使用林地审核审批事项全部通过网上办理，实现从许可申请到审核、决定、送达，全程“网上办、马上办和一次办”切实提高办事透明度和机关行政效能，为公众提供更及时更准确的信息服务。</w:t>
      </w:r>
    </w:p>
    <w:p>
      <w:pPr>
        <w:pStyle w:val="5"/>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 w:hAnsi="楷体" w:eastAsia="楷体" w:cs="楷体"/>
          <w:b w:val="0"/>
          <w:bCs/>
          <w:color w:val="000000" w:themeColor="text1"/>
          <w:sz w:val="32"/>
          <w:szCs w:val="32"/>
          <w:shd w:val="clear" w:color="auto" w:fill="FFFFFF"/>
          <w:lang w:val="en-US" w:eastAsia="zh-CN"/>
          <w14:textFill>
            <w14:solidFill>
              <w14:schemeClr w14:val="tx1"/>
            </w14:solidFill>
          </w14:textFill>
        </w:rPr>
        <w:t>五是监督保障情况。</w:t>
      </w:r>
      <w:r>
        <w:rPr>
          <w:rFonts w:hint="eastAsia" w:ascii="仿宋_GB2312" w:hAnsi="仿宋_GB2312" w:eastAsia="仿宋_GB2312" w:cs="仿宋_GB2312"/>
          <w:kern w:val="0"/>
          <w:sz w:val="32"/>
          <w:szCs w:val="32"/>
          <w:lang w:val="en-US" w:eastAsia="zh-CN" w:bidi="ar-SA"/>
        </w:rPr>
        <w:t>加强领导，压实责任，局长分管、确保了全年政务公开工作组织领导有力。加强监管，督促整改，认真落实保密审查和督促检查制度，以定期检查和随机抽查等形式，检查本单位更新和发布政府信息和工作动态情况，对监督检查中发现的信息公开不及时、不完整，部分模块的链接失效等问题及时进行通报，并督促限时整改落实。广泛接受社会公众对林草局政府信息公开工作的监督，全年未收到公民、法人或其他组织对林草局政府信息公开工作的意见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二、主动公开政府信息情况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6"/>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center" w:pos="3595"/>
              </w:tabs>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center" w:pos="3595"/>
              </w:tabs>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三、收到和处理政府信息公开申请情况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四、政府信息公开行政复议、行政诉讼情况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0"/>
                <w:szCs w:val="20"/>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0"/>
                <w:szCs w:val="20"/>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黑体" w:hAnsi="黑体" w:eastAsia="黑体" w:cs="黑体"/>
          <w:b/>
          <w:bCs/>
          <w:i w:val="0"/>
          <w:iCs w:val="0"/>
          <w:caps w:val="0"/>
          <w:color w:val="333333"/>
          <w:spacing w:val="0"/>
          <w:sz w:val="32"/>
          <w:szCs w:val="32"/>
          <w:shd w:val="clear" w:fill="FFFFFF"/>
        </w:rPr>
      </w:pPr>
      <w:r>
        <w:rPr>
          <w:rFonts w:hint="eastAsia" w:ascii="黑体" w:hAnsi="黑体" w:eastAsia="黑体" w:cs="黑体"/>
          <w:b/>
          <w:bCs/>
          <w:i w:val="0"/>
          <w:iCs w:val="0"/>
          <w:caps w:val="0"/>
          <w:color w:val="333333"/>
          <w:spacing w:val="0"/>
          <w:sz w:val="32"/>
          <w:szCs w:val="32"/>
          <w:shd w:val="clear" w:fill="FFFFFF"/>
          <w:lang w:val="en-US" w:eastAsia="zh-CN"/>
        </w:rPr>
        <w:t>五、</w:t>
      </w:r>
      <w:r>
        <w:rPr>
          <w:rFonts w:hint="eastAsia" w:ascii="黑体" w:hAnsi="黑体" w:eastAsia="黑体" w:cs="黑体"/>
          <w:b/>
          <w:bCs/>
          <w:i w:val="0"/>
          <w:iCs w:val="0"/>
          <w:caps w:val="0"/>
          <w:color w:val="333333"/>
          <w:spacing w:val="0"/>
          <w:sz w:val="32"/>
          <w:szCs w:val="32"/>
          <w:shd w:val="clear" w:fill="FFFFFF"/>
          <w:lang w:eastAsia="zh-CN"/>
        </w:rPr>
        <w:t>存在的主要问题及改进情况</w:t>
      </w:r>
    </w:p>
    <w:p>
      <w:pPr>
        <w:pStyle w:val="5"/>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林草局政务公开工作取得了新进展、新成效，但还存在一些问题和不足，主要是：信息公开的质量还需进一步提高，信息公开的力度还需进一步加大，对涉及需要公众广泛知晓或者需要公众参与决策的政府信息尚未完全做到“应公开、尽公开”；公开队伍建设有待进一步加强</w:t>
      </w:r>
      <w:r>
        <w:rPr>
          <w:rFonts w:hint="eastAsia" w:ascii="仿宋_GB2312" w:hAnsi="仿宋_GB2312" w:eastAsia="仿宋_GB2312" w:cs="仿宋_GB2312"/>
          <w:sz w:val="32"/>
          <w:szCs w:val="32"/>
          <w:lang w:eastAsia="zh-CN"/>
        </w:rPr>
        <w:t>。</w:t>
      </w:r>
    </w:p>
    <w:p>
      <w:pPr>
        <w:bidi w:val="0"/>
        <w:ind w:firstLine="640" w:firstLineChars="200"/>
        <w:rPr>
          <w:rFonts w:hint="eastAsia" w:ascii="仿宋_GB2312" w:hAnsi="仿宋_GB2312" w:eastAsia="仿宋_GB2312" w:cs="仿宋_GB2312"/>
          <w:b w:val="0"/>
          <w:bCs w:val="0"/>
          <w:color w:val="000000"/>
          <w:sz w:val="32"/>
          <w:szCs w:val="32"/>
          <w:shd w:val="clear" w:color="auto" w:fill="FFFFFF"/>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林草局将继续落实好政务公开工作有关要求，进一步做好以下工作：一是强化制度落实。推动政策发布、解读、查询、咨询等一体化集成服务，更好满足企业群众政策需求。</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服务群众办事方面更好地发挥作用。推动政务</w:t>
      </w:r>
      <w:r>
        <w:rPr>
          <w:rFonts w:hint="eastAsia" w:ascii="仿宋_GB2312" w:hAnsi="仿宋_GB2312" w:eastAsia="仿宋_GB2312" w:cs="仿宋_GB2312"/>
          <w:sz w:val="32"/>
          <w:szCs w:val="32"/>
          <w:lang w:val="en-US" w:eastAsia="zh-CN"/>
        </w:rPr>
        <w:t>公开</w:t>
      </w:r>
      <w:r>
        <w:rPr>
          <w:rFonts w:hint="eastAsia" w:ascii="仿宋_GB2312" w:hAnsi="仿宋_GB2312" w:eastAsia="仿宋_GB2312" w:cs="仿宋_GB2312"/>
          <w:sz w:val="32"/>
          <w:szCs w:val="32"/>
        </w:rPr>
        <w:t>有序发展，</w:t>
      </w:r>
      <w:r>
        <w:rPr>
          <w:rFonts w:hint="eastAsia" w:ascii="仿宋_GB2312" w:hAnsi="仿宋_GB2312" w:eastAsia="仿宋_GB2312" w:cs="仿宋_GB2312"/>
          <w:sz w:val="32"/>
          <w:szCs w:val="32"/>
          <w:lang w:val="en-US" w:eastAsia="zh-CN"/>
        </w:rPr>
        <w:t>充分利用</w:t>
      </w:r>
      <w:r>
        <w:rPr>
          <w:rFonts w:hint="eastAsia" w:ascii="仿宋_GB2312" w:hAnsi="仿宋_GB2312" w:eastAsia="仿宋_GB2312" w:cs="仿宋_GB2312"/>
          <w:sz w:val="32"/>
          <w:szCs w:val="32"/>
        </w:rPr>
        <w:t>政府网站、一体化政务服务平台、12345服务热线等信息联动、资源共享、深度融合。</w:t>
      </w:r>
    </w:p>
    <w:p>
      <w:pPr>
        <w:pStyle w:val="5"/>
        <w:keepNext w:val="0"/>
        <w:keepLines w:val="0"/>
        <w:pageBreakBefore w:val="0"/>
        <w:widowControl/>
        <w:numPr>
          <w:ilvl w:val="0"/>
          <w:numId w:val="1"/>
        </w:numPr>
        <w:shd w:val="clear" w:color="auto" w:fill="FFFFFF"/>
        <w:kinsoku/>
        <w:wordWrap w:val="0"/>
        <w:overflowPunct/>
        <w:topLinePunct w:val="0"/>
        <w:autoSpaceDE/>
        <w:autoSpaceDN/>
        <w:bidi w:val="0"/>
        <w:adjustRightInd/>
        <w:snapToGrid/>
        <w:spacing w:beforeAutospacing="0" w:afterAutospacing="0" w:line="560" w:lineRule="exact"/>
        <w:ind w:firstLine="643"/>
        <w:jc w:val="both"/>
        <w:textAlignment w:val="auto"/>
        <w:rPr>
          <w:rFonts w:hint="eastAsia" w:ascii="黑体" w:hAnsi="黑体" w:eastAsia="黑体" w:cs="黑体"/>
          <w:b w:val="0"/>
          <w:bCs w:val="0"/>
          <w:color w:val="000000"/>
          <w:sz w:val="32"/>
          <w:szCs w:val="32"/>
          <w:shd w:val="clear" w:color="auto" w:fill="FFFFFF"/>
          <w:lang w:eastAsia="zh-CN"/>
        </w:rPr>
      </w:pPr>
      <w:r>
        <w:rPr>
          <w:rFonts w:hint="eastAsia" w:ascii="黑体" w:hAnsi="黑体" w:eastAsia="黑体" w:cs="黑体"/>
          <w:b w:val="0"/>
          <w:bCs w:val="0"/>
          <w:color w:val="000000"/>
          <w:sz w:val="32"/>
          <w:szCs w:val="32"/>
          <w:shd w:val="clear" w:color="auto" w:fill="FFFFFF"/>
          <w:lang w:eastAsia="zh-CN"/>
        </w:rPr>
        <w:t>其他需要报告的事项</w:t>
      </w:r>
    </w:p>
    <w:p>
      <w:pPr>
        <w:pStyle w:val="5"/>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2022年度无其他需要报告的事项。</w:t>
      </w: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lang w:val="en-US" w:eastAsia="zh-CN"/>
        </w:rPr>
        <w:t xml:space="preserve">     </w:t>
      </w: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color w:val="000000"/>
          <w:sz w:val="32"/>
          <w:szCs w:val="32"/>
          <w:shd w:val="clear" w:color="auto" w:fill="FFFFFF"/>
          <w:lang w:val="en-US" w:eastAsia="zh-CN"/>
        </w:rPr>
      </w:pP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color w:val="000000"/>
          <w:sz w:val="32"/>
          <w:szCs w:val="32"/>
          <w:shd w:val="clear" w:color="auto" w:fill="FFFFFF"/>
          <w:lang w:val="en-US" w:eastAsia="zh-CN"/>
        </w:rPr>
      </w:pP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color w:val="000000"/>
          <w:sz w:val="32"/>
          <w:szCs w:val="32"/>
          <w:shd w:val="clear" w:color="auto" w:fill="FFFFFF"/>
          <w:lang w:val="en-US" w:eastAsia="zh-CN"/>
        </w:rPr>
      </w:pPr>
    </w:p>
    <w:p>
      <w:pPr>
        <w:pStyle w:val="5"/>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firstLine="5440" w:firstLineChars="17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绥滨县林业和草原局</w:t>
      </w:r>
    </w:p>
    <w:p>
      <w:pPr>
        <w:pStyle w:val="5"/>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2022年1月9日</w:t>
      </w:r>
    </w:p>
    <w:sectPr>
      <w:footerReference r:id="rId3" w:type="default"/>
      <w:pgSz w:w="11906" w:h="16838"/>
      <w:pgMar w:top="2098" w:right="1474" w:bottom="1587" w:left="1984"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1EAFE"/>
    <w:multiLevelType w:val="singleLevel"/>
    <w:tmpl w:val="B321EAF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OWVjN2RlODkxN2Q1MGI5NDM5NTRlZmMzN2FiODgifQ=="/>
  </w:docVars>
  <w:rsids>
    <w:rsidRoot w:val="195D415D"/>
    <w:rsid w:val="001B223C"/>
    <w:rsid w:val="003C7AB1"/>
    <w:rsid w:val="004A13F7"/>
    <w:rsid w:val="00645991"/>
    <w:rsid w:val="00A930BD"/>
    <w:rsid w:val="00BB172A"/>
    <w:rsid w:val="00FF4CE3"/>
    <w:rsid w:val="054F4E62"/>
    <w:rsid w:val="05C73211"/>
    <w:rsid w:val="08D00067"/>
    <w:rsid w:val="093A1985"/>
    <w:rsid w:val="095238E6"/>
    <w:rsid w:val="09D61F07"/>
    <w:rsid w:val="0A0E1FA8"/>
    <w:rsid w:val="0AD81455"/>
    <w:rsid w:val="0B176100"/>
    <w:rsid w:val="0ECC12D1"/>
    <w:rsid w:val="0F346E76"/>
    <w:rsid w:val="0FE4264A"/>
    <w:rsid w:val="100846AA"/>
    <w:rsid w:val="108A5E1C"/>
    <w:rsid w:val="10AD6EE0"/>
    <w:rsid w:val="12064AFA"/>
    <w:rsid w:val="12D22CB3"/>
    <w:rsid w:val="160475A2"/>
    <w:rsid w:val="16E51BCE"/>
    <w:rsid w:val="17A27073"/>
    <w:rsid w:val="1871612E"/>
    <w:rsid w:val="195D415D"/>
    <w:rsid w:val="19652BE7"/>
    <w:rsid w:val="198A4263"/>
    <w:rsid w:val="1B5E59A7"/>
    <w:rsid w:val="1B71367A"/>
    <w:rsid w:val="1E214A6A"/>
    <w:rsid w:val="1F282554"/>
    <w:rsid w:val="1FEC0E05"/>
    <w:rsid w:val="204213F3"/>
    <w:rsid w:val="2674607E"/>
    <w:rsid w:val="272A2BE1"/>
    <w:rsid w:val="27872AE1"/>
    <w:rsid w:val="28AE51AE"/>
    <w:rsid w:val="291678C1"/>
    <w:rsid w:val="29B02542"/>
    <w:rsid w:val="2A955A31"/>
    <w:rsid w:val="30A9001D"/>
    <w:rsid w:val="313C3C3D"/>
    <w:rsid w:val="32456B21"/>
    <w:rsid w:val="33AF6948"/>
    <w:rsid w:val="34592D57"/>
    <w:rsid w:val="36716136"/>
    <w:rsid w:val="367C5014"/>
    <w:rsid w:val="3683621E"/>
    <w:rsid w:val="36852193"/>
    <w:rsid w:val="38D9205D"/>
    <w:rsid w:val="38E075A3"/>
    <w:rsid w:val="3AE12691"/>
    <w:rsid w:val="3CF028CC"/>
    <w:rsid w:val="3F485069"/>
    <w:rsid w:val="432F5F08"/>
    <w:rsid w:val="43CD6AEE"/>
    <w:rsid w:val="46DD1A9B"/>
    <w:rsid w:val="47D71829"/>
    <w:rsid w:val="48A73C3A"/>
    <w:rsid w:val="491C4628"/>
    <w:rsid w:val="4AC26B09"/>
    <w:rsid w:val="50650662"/>
    <w:rsid w:val="510E7958"/>
    <w:rsid w:val="51501312"/>
    <w:rsid w:val="5406215C"/>
    <w:rsid w:val="540B1521"/>
    <w:rsid w:val="58676F42"/>
    <w:rsid w:val="5CEA05CD"/>
    <w:rsid w:val="5E961547"/>
    <w:rsid w:val="5F8B5C0B"/>
    <w:rsid w:val="5FA10F8B"/>
    <w:rsid w:val="6101374B"/>
    <w:rsid w:val="620D34C7"/>
    <w:rsid w:val="62FD297C"/>
    <w:rsid w:val="6394119A"/>
    <w:rsid w:val="64370110"/>
    <w:rsid w:val="64E42D84"/>
    <w:rsid w:val="66A852F5"/>
    <w:rsid w:val="67AA5031"/>
    <w:rsid w:val="69E06B54"/>
    <w:rsid w:val="6B9D2F4E"/>
    <w:rsid w:val="6BD17B7F"/>
    <w:rsid w:val="6DDF7670"/>
    <w:rsid w:val="70912956"/>
    <w:rsid w:val="73724CC1"/>
    <w:rsid w:val="7439758C"/>
    <w:rsid w:val="74A94539"/>
    <w:rsid w:val="75A82C1C"/>
    <w:rsid w:val="75F5204E"/>
    <w:rsid w:val="787B50CF"/>
    <w:rsid w:val="7A0F27D7"/>
    <w:rsid w:val="7B1A1425"/>
    <w:rsid w:val="7B3B5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2640</Words>
  <Characters>2716</Characters>
  <Lines>28</Lines>
  <Paragraphs>8</Paragraphs>
  <TotalTime>34</TotalTime>
  <ScaleCrop>false</ScaleCrop>
  <LinksUpToDate>false</LinksUpToDate>
  <CharactersWithSpaces>2971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2021-01-15T07:42:00Z</dcterms:created>
  <dc:creator>白色风车</dc:creator>
  <cp:lastModifiedBy>零距离不是没距离</cp:lastModifiedBy>
  <cp:lastPrinted>2021-01-19T07:55:00Z</cp:lastPrinted>
  <dcterms:modified xsi:type="dcterms:W3CDTF">2023-10-12T00:26:52Z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002F568397D04334B2B40EE2D2BC51DB</vt:lpwstr>
  </property>
</Properties>
</file>