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eastAsia="zh-CN" w:bidi="ar-SA"/>
        </w:rPr>
        <w:t>绥滨县医疗保障局</w:t>
      </w:r>
    </w:p>
    <w:p>
      <w:pPr>
        <w:pStyle w:val="5"/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 w:bidi="ar-SA"/>
        </w:rPr>
        <w:t>2023年政府信息公开工作年度报告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根据《中华人民共和国政府信息公开条例》（以下简称《条例》）的规定，现向社会公布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医保局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年政府信息公开工作年度报告。报告中所列数据的统计期限自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年12月31日止。如对本报告有任何疑问，请与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医保局办公室联系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0468-7877020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医保局认真贯彻县政府关于政务公开的工作部署，围绕政务公开工作要点，进一步完善各项规章制度，创新公开形式，提高信息公开的质量和水平，全面、及时、主动地向社会公开各类政府信息。严格按照新修订《条例》等制度要求，着力提升政务公开质量，完善政务公开制度规范，以公开透明、优化服务为出发点，积极做好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（一）主动公开政府信息情况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1．积极推进医疗保障政策信息主动公开。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县医保局重点围绕医保脱贫衔接乡村振兴和医保民生工程、统一城乡居民基本医疗保险和大病保险保障待遇、慢性病门诊医疗保障、基本医疗保险医疗服务目录和药品目录、医疗支付方式改革、异地医保结算、医疗服务价格制定、药品耗材招标采购、医保基金监管等方面，开展医保政务信息主动公开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。主动公开信息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103条，其中：政府网站公开23条、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微信公众号公开信息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45条，医保服务中心宣传栏公开信息35条。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．做好本部门基础信息公开工作。依法公开机构、领导、部门设置等信息，政府部门权责清单和公共服务清单信息；全面公开人大代表建议和政协委员提案办理信息；注重扶贫信息、应急信息、人事信息和政务公开工作专题信息公开。抓好财政预算、三公经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3．加强医保政策解读，回应人民群众关切。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年，我局在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微信公众号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重点解读统一城乡医保待遇、城乡居民异地就医、医保基金监管、医疗救助等政策。同时，健全舆情收集回应机制，主动回应社会关切。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（二）依申请公开政府信息情况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我单位未收到依申请公开事项。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进一步规范政府信息发布和管理，明确信息发布审查责任、审查部门、审查内容、审查流程及责任追究。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信息发布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过程中设立信息发布审核关口，明确信息公开属性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为确保信息发布准确、安全、高效，公开信息必须经过股室负责人审查、办公室审核、局领导审定的三级审核程序。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我局进一步加强政府信息公开平台建设，运行“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绥滨县医疗保障局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”微信公众号，利用新媒体平台不断拓宽政府信息公开渠道。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（五）监督保障方面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强组织领导，调整政务公开工作领导小组，领导小组下设办公室，承担具体的政务公开工作。专题学习有关政务公开文件精神以及《政府信息公开条例》。针对政务公开存在的问题抓好整改工作。全年未发生违反政府信息公开有关规定行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tbl>
      <w:tblPr>
        <w:tblStyle w:val="6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2520"/>
        <w:gridCol w:w="2520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00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5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943"/>
        <w:gridCol w:w="3212"/>
        <w:gridCol w:w="687"/>
        <w:gridCol w:w="687"/>
        <w:gridCol w:w="687"/>
        <w:gridCol w:w="687"/>
        <w:gridCol w:w="687"/>
        <w:gridCol w:w="687"/>
        <w:gridCol w:w="7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cs="Calibri" w:eastAsia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  <w:jc w:val="center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（一）存在的问题。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一是医疗保障部分公开内容仍然不同程度存在一些不规范的现象，信息公开时效性不强、深度不够、质量不高、内容不全等。二是本级政策解读较少，内容不够丰富，形式不够多样，解读工作方式和效果有待进一步提升。三是主动回应关切比较单一，内容较少，创新性不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（二）改进情况。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加强组织领导，提高思想认识，加强我局政务信息公开内容的日常维护和整改工作，进一步提高政务公开内容的质量、做到公开及时有效、内容全面丰富。二是通过集中办公，网上学习等线上线下多种方式，了解上级和同级政策解读形式，同时多学习医保相关政策，提高政策解读敏感度，努力增加政策解读形式和方式多样、丰富内容。三是积极谋划主动回应关切事项，通过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绥滨县医疗保障局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”微信公众平台，做到医保政策提前知。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44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绥滨县医疗保障局</w:t>
      </w:r>
    </w:p>
    <w:p>
      <w:pPr>
        <w:ind w:firstLine="4480" w:firstLineChars="14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2024年1月10日</w:t>
      </w: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0CD62DB9"/>
    <w:rsid w:val="019358BA"/>
    <w:rsid w:val="05577D72"/>
    <w:rsid w:val="06154AEA"/>
    <w:rsid w:val="0662496C"/>
    <w:rsid w:val="07CA7496"/>
    <w:rsid w:val="0C456685"/>
    <w:rsid w:val="0CD62DB9"/>
    <w:rsid w:val="0E001A5A"/>
    <w:rsid w:val="11EF3B6B"/>
    <w:rsid w:val="12547759"/>
    <w:rsid w:val="134C2EBA"/>
    <w:rsid w:val="13E61EC6"/>
    <w:rsid w:val="18B85377"/>
    <w:rsid w:val="1C0E1168"/>
    <w:rsid w:val="20904B17"/>
    <w:rsid w:val="21A05019"/>
    <w:rsid w:val="221E4438"/>
    <w:rsid w:val="23A90A74"/>
    <w:rsid w:val="25755F6A"/>
    <w:rsid w:val="25EC7F6C"/>
    <w:rsid w:val="27361A3F"/>
    <w:rsid w:val="27A52E06"/>
    <w:rsid w:val="280C40FD"/>
    <w:rsid w:val="28912DD5"/>
    <w:rsid w:val="2C3F48A5"/>
    <w:rsid w:val="2D0927AC"/>
    <w:rsid w:val="2D0F60CC"/>
    <w:rsid w:val="2E966033"/>
    <w:rsid w:val="326417DA"/>
    <w:rsid w:val="36CF22AC"/>
    <w:rsid w:val="36DF0DFD"/>
    <w:rsid w:val="37A15AA4"/>
    <w:rsid w:val="39364E64"/>
    <w:rsid w:val="39BF0448"/>
    <w:rsid w:val="3A17648A"/>
    <w:rsid w:val="3B294425"/>
    <w:rsid w:val="3D163E78"/>
    <w:rsid w:val="403B6749"/>
    <w:rsid w:val="406A0C9F"/>
    <w:rsid w:val="40AE5DD2"/>
    <w:rsid w:val="41EE4DB2"/>
    <w:rsid w:val="42134BA8"/>
    <w:rsid w:val="429C71A5"/>
    <w:rsid w:val="42BD5781"/>
    <w:rsid w:val="43F21B2E"/>
    <w:rsid w:val="44F216E1"/>
    <w:rsid w:val="488B45B8"/>
    <w:rsid w:val="4C641BDF"/>
    <w:rsid w:val="4D1672E0"/>
    <w:rsid w:val="4FE25E44"/>
    <w:rsid w:val="507E5619"/>
    <w:rsid w:val="564B3B0E"/>
    <w:rsid w:val="5C116EEB"/>
    <w:rsid w:val="5C5D66BE"/>
    <w:rsid w:val="5EED5B7F"/>
    <w:rsid w:val="6522057C"/>
    <w:rsid w:val="65C30A49"/>
    <w:rsid w:val="678A7A38"/>
    <w:rsid w:val="6A461A66"/>
    <w:rsid w:val="6A8D05C0"/>
    <w:rsid w:val="6CB463A5"/>
    <w:rsid w:val="6D4C5BAF"/>
    <w:rsid w:val="6DC021D3"/>
    <w:rsid w:val="6F120C0D"/>
    <w:rsid w:val="6F652871"/>
    <w:rsid w:val="6FA76B6A"/>
    <w:rsid w:val="704441AB"/>
    <w:rsid w:val="72A016FD"/>
    <w:rsid w:val="73F56EFE"/>
    <w:rsid w:val="78230BB3"/>
    <w:rsid w:val="7B32532D"/>
    <w:rsid w:val="7CB2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p17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2345</Words>
  <Characters>2410</Characters>
  <Lines>0</Lines>
  <Paragraphs>0</Paragraphs>
  <TotalTime>59</TotalTime>
  <ScaleCrop>false</ScaleCrop>
  <LinksUpToDate>false</LinksUpToDate>
  <CharactersWithSpaces>2622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2023-01-04T02:27:00Z</dcterms:created>
  <dc:creator>ty</dc:creator>
  <cp:lastModifiedBy>A </cp:lastModifiedBy>
  <cp:lastPrinted>2023-01-10T02:59:00Z</cp:lastPrinted>
  <dcterms:modified xsi:type="dcterms:W3CDTF">2024-01-27T14:21:40Z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BEBADD24B9E44A7BA91323E8398DDC0E_13</vt:lpwstr>
  </property>
</Properties>
</file>