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Cs w:val="44"/>
        </w:rPr>
      </w:pPr>
      <w:r>
        <w:rPr>
          <w:rFonts w:hint="eastAsia" w:asciiTheme="majorEastAsia" w:hAnsiTheme="majorEastAsia" w:eastAsiaTheme="majorEastAsia" w:cstheme="majorEastAsia"/>
          <w:lang w:val="en-US" w:eastAsia="zh-CN"/>
        </w:rPr>
        <w:t>绥滨县民政局2020年政府信息公开工作年度报告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20" w:firstLineChars="200"/>
        <w:jc w:val="both"/>
        <w:textAlignment w:val="auto"/>
        <w:outlineLvl w:val="9"/>
        <w:rPr>
          <w:rFonts w:ascii="微软雅黑" w:hAnsi="微软雅黑" w:eastAsia="微软雅黑" w:cs="微软雅黑"/>
          <w:i w:val="0"/>
          <w:caps w:val="0"/>
          <w:color w:val="333333"/>
          <w:spacing w:val="0"/>
          <w:sz w:val="27"/>
          <w:szCs w:val="27"/>
        </w:rPr>
      </w:pPr>
      <w:r>
        <w:rPr>
          <w:rFonts w:ascii="仿宋_GB2312" w:hAnsi="微软雅黑" w:eastAsia="仿宋_GB2312" w:cs="仿宋_GB2312"/>
          <w:i w:val="0"/>
          <w:caps w:val="0"/>
          <w:color w:val="000000"/>
          <w:spacing w:val="0"/>
          <w:sz w:val="31"/>
          <w:szCs w:val="31"/>
          <w:shd w:val="clear" w:fill="FFFFFF"/>
        </w:rPr>
        <w:t>20</w:t>
      </w:r>
      <w:r>
        <w:rPr>
          <w:rFonts w:hint="eastAsia" w:ascii="仿宋_GB2312" w:hAnsi="微软雅黑" w:eastAsia="仿宋_GB2312" w:cs="仿宋_GB2312"/>
          <w:i w:val="0"/>
          <w:caps w:val="0"/>
          <w:color w:val="000000"/>
          <w:spacing w:val="0"/>
          <w:sz w:val="31"/>
          <w:szCs w:val="31"/>
          <w:shd w:val="clear" w:fill="FFFFFF"/>
          <w:lang w:val="en-US" w:eastAsia="zh-CN"/>
        </w:rPr>
        <w:t>20</w:t>
      </w:r>
      <w:r>
        <w:rPr>
          <w:rFonts w:ascii="仿宋_GB2312" w:hAnsi="微软雅黑" w:eastAsia="仿宋_GB2312" w:cs="仿宋_GB2312"/>
          <w:i w:val="0"/>
          <w:caps w:val="0"/>
          <w:color w:val="000000"/>
          <w:spacing w:val="0"/>
          <w:sz w:val="31"/>
          <w:szCs w:val="31"/>
          <w:shd w:val="clear" w:fill="FFFFFF"/>
        </w:rPr>
        <w:t>年</w:t>
      </w:r>
      <w:r>
        <w:rPr>
          <w:rFonts w:hint="default" w:ascii="仿宋_GB2312" w:hAnsi="微软雅黑" w:eastAsia="仿宋_GB2312" w:cs="仿宋_GB2312"/>
          <w:i w:val="0"/>
          <w:caps w:val="0"/>
          <w:color w:val="000000"/>
          <w:spacing w:val="0"/>
          <w:sz w:val="31"/>
          <w:szCs w:val="31"/>
          <w:shd w:val="clear" w:fill="FFFFFF"/>
        </w:rPr>
        <w:t>，我局各</w:t>
      </w:r>
      <w:r>
        <w:rPr>
          <w:rFonts w:hint="eastAsia" w:ascii="仿宋_GB2312" w:hAnsi="微软雅黑" w:eastAsia="仿宋_GB2312" w:cs="仿宋_GB2312"/>
          <w:i w:val="0"/>
          <w:caps w:val="0"/>
          <w:color w:val="000000"/>
          <w:spacing w:val="0"/>
          <w:sz w:val="31"/>
          <w:szCs w:val="31"/>
          <w:shd w:val="clear" w:fill="FFFFFF"/>
          <w:lang w:eastAsia="zh-CN"/>
        </w:rPr>
        <w:t>股办</w:t>
      </w:r>
      <w:r>
        <w:rPr>
          <w:rFonts w:hint="default" w:ascii="仿宋_GB2312" w:hAnsi="微软雅黑" w:eastAsia="仿宋_GB2312" w:cs="仿宋_GB2312"/>
          <w:i w:val="0"/>
          <w:caps w:val="0"/>
          <w:color w:val="000000"/>
          <w:spacing w:val="0"/>
          <w:sz w:val="31"/>
          <w:szCs w:val="31"/>
          <w:shd w:val="clear" w:fill="FFFFFF"/>
        </w:rPr>
        <w:t>严格按照《中华人民共和国政府信息公开条例》以及</w:t>
      </w:r>
      <w:r>
        <w:rPr>
          <w:rFonts w:hint="eastAsia" w:ascii="仿宋_GB2312" w:hAnsi="微软雅黑" w:eastAsia="仿宋_GB2312" w:cs="仿宋_GB2312"/>
          <w:i w:val="0"/>
          <w:caps w:val="0"/>
          <w:color w:val="000000"/>
          <w:spacing w:val="0"/>
          <w:sz w:val="31"/>
          <w:szCs w:val="31"/>
          <w:shd w:val="clear" w:fill="FFFFFF"/>
          <w:lang w:eastAsia="zh-CN"/>
        </w:rPr>
        <w:t>县</w:t>
      </w:r>
      <w:r>
        <w:rPr>
          <w:rFonts w:hint="default" w:ascii="仿宋_GB2312" w:hAnsi="微软雅黑" w:eastAsia="仿宋_GB2312" w:cs="仿宋_GB2312"/>
          <w:i w:val="0"/>
          <w:caps w:val="0"/>
          <w:color w:val="000000"/>
          <w:spacing w:val="0"/>
          <w:sz w:val="31"/>
          <w:szCs w:val="31"/>
          <w:shd w:val="clear" w:fill="FFFFFF"/>
        </w:rPr>
        <w:t>委、</w:t>
      </w:r>
      <w:r>
        <w:rPr>
          <w:rFonts w:hint="eastAsia" w:ascii="仿宋_GB2312" w:hAnsi="微软雅黑" w:eastAsia="仿宋_GB2312" w:cs="仿宋_GB2312"/>
          <w:i w:val="0"/>
          <w:caps w:val="0"/>
          <w:color w:val="000000"/>
          <w:spacing w:val="0"/>
          <w:sz w:val="31"/>
          <w:szCs w:val="31"/>
          <w:shd w:val="clear" w:fill="FFFFFF"/>
          <w:lang w:eastAsia="zh-CN"/>
        </w:rPr>
        <w:t>县</w:t>
      </w:r>
      <w:r>
        <w:rPr>
          <w:rFonts w:hint="default" w:ascii="仿宋_GB2312" w:hAnsi="微软雅黑" w:eastAsia="仿宋_GB2312" w:cs="仿宋_GB2312"/>
          <w:i w:val="0"/>
          <w:caps w:val="0"/>
          <w:color w:val="000000"/>
          <w:spacing w:val="0"/>
          <w:sz w:val="31"/>
          <w:szCs w:val="31"/>
          <w:shd w:val="clear" w:fill="FFFFFF"/>
        </w:rPr>
        <w:t>政府有关规定开展工作，认真执行信息审核发布制度和主动</w:t>
      </w:r>
      <w:bookmarkStart w:id="0" w:name="_GoBack"/>
      <w:bookmarkEnd w:id="0"/>
      <w:r>
        <w:rPr>
          <w:rFonts w:hint="default" w:ascii="仿宋_GB2312" w:hAnsi="微软雅黑" w:eastAsia="仿宋_GB2312" w:cs="仿宋_GB2312"/>
          <w:i w:val="0"/>
          <w:caps w:val="0"/>
          <w:color w:val="000000"/>
          <w:spacing w:val="0"/>
          <w:sz w:val="31"/>
          <w:szCs w:val="31"/>
          <w:shd w:val="clear" w:fill="FFFFFF"/>
        </w:rPr>
        <w:t>公开及依申请公开办事程序。截至20</w:t>
      </w:r>
      <w:r>
        <w:rPr>
          <w:rFonts w:hint="eastAsia" w:ascii="仿宋_GB2312" w:hAnsi="微软雅黑" w:eastAsia="仿宋_GB2312" w:cs="仿宋_GB2312"/>
          <w:i w:val="0"/>
          <w:caps w:val="0"/>
          <w:color w:val="000000"/>
          <w:spacing w:val="0"/>
          <w:sz w:val="31"/>
          <w:szCs w:val="31"/>
          <w:shd w:val="clear" w:fill="FFFFFF"/>
          <w:lang w:val="en-US" w:eastAsia="zh-CN"/>
        </w:rPr>
        <w:t>20</w:t>
      </w:r>
      <w:r>
        <w:rPr>
          <w:rFonts w:hint="default" w:ascii="仿宋_GB2312" w:hAnsi="微软雅黑" w:eastAsia="仿宋_GB2312" w:cs="仿宋_GB2312"/>
          <w:i w:val="0"/>
          <w:caps w:val="0"/>
          <w:color w:val="000000"/>
          <w:spacing w:val="0"/>
          <w:sz w:val="31"/>
          <w:szCs w:val="31"/>
          <w:shd w:val="clear" w:fill="FFFFFF"/>
        </w:rPr>
        <w:t>年底，本局政府信息公开工作运行正常，政府信息公开咨询、申请以及答复工作均得到了顺利的发展。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微软雅黑" w:hAnsi="微软雅黑" w:eastAsia="微软雅黑" w:cs="微软雅黑"/>
          <w:i w:val="0"/>
          <w:caps w:val="0"/>
          <w:color w:val="333333"/>
          <w:spacing w:val="0"/>
          <w:sz w:val="27"/>
          <w:szCs w:val="27"/>
        </w:rPr>
      </w:pPr>
      <w:r>
        <w:rPr>
          <w:rFonts w:hint="default" w:ascii="仿宋_GB2312" w:hAnsi="微软雅黑" w:eastAsia="仿宋_GB2312" w:cs="仿宋_GB2312"/>
          <w:i w:val="0"/>
          <w:caps w:val="0"/>
          <w:color w:val="000000"/>
          <w:spacing w:val="0"/>
          <w:sz w:val="31"/>
          <w:szCs w:val="31"/>
          <w:shd w:val="clear" w:fill="FFFFFF"/>
        </w:rPr>
        <w:t>民政局是公众关注度高、公益性强、公权力大的部门之一。我局积极围绕“民政为民 民政爱民”的工作理念，坚持以公开为原则，以不公开为例外，主动公开政府信息，作为推进各项民政工作又快又好发展的内在动力，有力推进政府信息公开工作新的发展，基本满足了社会对民政部门公开的需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微软雅黑" w:hAnsi="微软雅黑" w:eastAsia="微软雅黑" w:cs="微软雅黑"/>
          <w:i w:val="0"/>
          <w:caps w:val="0"/>
          <w:color w:val="333333"/>
          <w:spacing w:val="0"/>
          <w:sz w:val="27"/>
          <w:szCs w:val="27"/>
        </w:rPr>
      </w:pPr>
      <w:r>
        <w:rPr>
          <w:rFonts w:hint="eastAsia" w:ascii="楷体_GB2312" w:hAnsi="楷体_GB2312" w:eastAsia="楷体_GB2312" w:cs="楷体_GB2312"/>
          <w:i w:val="0"/>
          <w:caps w:val="0"/>
          <w:color w:val="000000"/>
          <w:spacing w:val="0"/>
          <w:sz w:val="31"/>
          <w:szCs w:val="31"/>
          <w:shd w:val="clear" w:fill="FFFFFF"/>
          <w:lang w:eastAsia="zh-CN"/>
        </w:rPr>
        <w:t>（一）</w:t>
      </w:r>
      <w:r>
        <w:rPr>
          <w:rFonts w:hint="eastAsia" w:ascii="楷体_GB2312" w:hAnsi="楷体_GB2312" w:eastAsia="楷体_GB2312" w:cs="楷体_GB2312"/>
          <w:i w:val="0"/>
          <w:caps w:val="0"/>
          <w:color w:val="000000"/>
          <w:spacing w:val="0"/>
          <w:sz w:val="31"/>
          <w:szCs w:val="31"/>
          <w:shd w:val="clear" w:fill="FFFFFF"/>
        </w:rPr>
        <w:t>加强领导，健全组织。</w:t>
      </w:r>
      <w:r>
        <w:rPr>
          <w:rFonts w:hint="default" w:ascii="仿宋_GB2312" w:hAnsi="微软雅黑" w:eastAsia="仿宋_GB2312" w:cs="仿宋_GB2312"/>
          <w:i w:val="0"/>
          <w:caps w:val="0"/>
          <w:color w:val="000000"/>
          <w:spacing w:val="0"/>
          <w:sz w:val="31"/>
          <w:szCs w:val="31"/>
          <w:shd w:val="clear" w:fill="FFFFFF"/>
        </w:rPr>
        <w:t>我局班子成员高度重视政务公开工作，紧密结合工作实际和文件精神，落实部署相关工作。一是进一步完善领导小组，明确具体指导、协调和组织实施政务公开工作，促进政务公开工作顺利开展。二是落实政务公开管理责任制，做到了主要领导亲自抓、业务</w:t>
      </w:r>
      <w:r>
        <w:rPr>
          <w:rFonts w:hint="eastAsia" w:ascii="仿宋_GB2312" w:hAnsi="微软雅黑" w:eastAsia="仿宋_GB2312" w:cs="仿宋_GB2312"/>
          <w:i w:val="0"/>
          <w:caps w:val="0"/>
          <w:color w:val="000000"/>
          <w:spacing w:val="0"/>
          <w:sz w:val="31"/>
          <w:szCs w:val="31"/>
          <w:shd w:val="clear" w:fill="FFFFFF"/>
          <w:lang w:eastAsia="zh-CN"/>
        </w:rPr>
        <w:t>股办</w:t>
      </w:r>
      <w:r>
        <w:rPr>
          <w:rFonts w:hint="default" w:ascii="仿宋_GB2312" w:hAnsi="微软雅黑" w:eastAsia="仿宋_GB2312" w:cs="仿宋_GB2312"/>
          <w:i w:val="0"/>
          <w:caps w:val="0"/>
          <w:color w:val="000000"/>
          <w:spacing w:val="0"/>
          <w:sz w:val="31"/>
          <w:szCs w:val="31"/>
          <w:shd w:val="clear" w:fill="FFFFFF"/>
        </w:rPr>
        <w:t>及负责人具体抓，继续保持民政系统政务公开工作一级抓一级、层层抓落实的良好局面。</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微软雅黑" w:hAnsi="微软雅黑" w:eastAsia="微软雅黑" w:cs="微软雅黑"/>
          <w:i w:val="0"/>
          <w:caps w:val="0"/>
          <w:color w:val="333333"/>
          <w:spacing w:val="0"/>
          <w:sz w:val="27"/>
          <w:szCs w:val="27"/>
        </w:rPr>
      </w:pPr>
      <w:r>
        <w:rPr>
          <w:rFonts w:hint="eastAsia" w:ascii="楷体_GB2312" w:hAnsi="楷体_GB2312" w:eastAsia="楷体_GB2312" w:cs="楷体_GB2312"/>
          <w:i w:val="0"/>
          <w:caps w:val="0"/>
          <w:color w:val="000000"/>
          <w:spacing w:val="0"/>
          <w:sz w:val="31"/>
          <w:szCs w:val="31"/>
          <w:shd w:val="clear" w:fill="FFFFFF"/>
          <w:lang w:eastAsia="zh-CN"/>
        </w:rPr>
        <w:t>（二）</w:t>
      </w:r>
      <w:r>
        <w:rPr>
          <w:rFonts w:hint="eastAsia" w:ascii="楷体_GB2312" w:hAnsi="楷体_GB2312" w:eastAsia="楷体_GB2312" w:cs="楷体_GB2312"/>
          <w:i w:val="0"/>
          <w:caps w:val="0"/>
          <w:color w:val="000000"/>
          <w:spacing w:val="0"/>
          <w:sz w:val="31"/>
          <w:szCs w:val="31"/>
          <w:shd w:val="clear" w:fill="FFFFFF"/>
        </w:rPr>
        <w:t>完善机制，加强监管。</w:t>
      </w:r>
      <w:r>
        <w:rPr>
          <w:rFonts w:hint="default" w:ascii="仿宋_GB2312" w:hAnsi="微软雅黑" w:eastAsia="仿宋_GB2312" w:cs="仿宋_GB2312"/>
          <w:i w:val="0"/>
          <w:caps w:val="0"/>
          <w:color w:val="000000"/>
          <w:spacing w:val="0"/>
          <w:sz w:val="31"/>
          <w:szCs w:val="31"/>
          <w:shd w:val="clear" w:fill="FFFFFF"/>
        </w:rPr>
        <w:t>积极推进政务公开工作的制度化、规范化建设，建立健全政务公开长效机制，以制度推动政务公开工作深入发展，以机制确保各项工作取得实效。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i w:val="0"/>
          <w:caps w:val="0"/>
          <w:color w:val="000000"/>
          <w:spacing w:val="0"/>
          <w:sz w:val="31"/>
          <w:szCs w:val="31"/>
          <w:shd w:val="clear" w:fill="FFFFFF"/>
          <w:lang w:eastAsia="zh-CN"/>
        </w:rPr>
        <w:t>（三）</w:t>
      </w:r>
      <w:r>
        <w:rPr>
          <w:rFonts w:hint="eastAsia" w:ascii="楷体_GB2312" w:hAnsi="楷体_GB2312" w:eastAsia="楷体_GB2312" w:cs="楷体_GB2312"/>
          <w:i w:val="0"/>
          <w:caps w:val="0"/>
          <w:color w:val="000000"/>
          <w:spacing w:val="0"/>
          <w:sz w:val="31"/>
          <w:szCs w:val="31"/>
          <w:shd w:val="clear" w:fill="FFFFFF"/>
        </w:rPr>
        <w:t>明确重点，增强效果。</w:t>
      </w:r>
      <w:r>
        <w:rPr>
          <w:rFonts w:hint="default" w:ascii="仿宋_GB2312" w:hAnsi="微软雅黑" w:eastAsia="仿宋_GB2312" w:cs="仿宋_GB2312"/>
          <w:i w:val="0"/>
          <w:caps w:val="0"/>
          <w:color w:val="000000"/>
          <w:spacing w:val="0"/>
          <w:sz w:val="31"/>
          <w:szCs w:val="31"/>
          <w:shd w:val="clear" w:fill="FFFFFF"/>
        </w:rPr>
        <w:t>为落实公开办事制度，我局紧紧围绕群众关心的热点、难点、焦点进行公开，确实保证公开透明运行工作不走过场、不流于形式、真正收到实效。一是将最低生活保障服务、社团登记服务、民办非企业登记服务、殡葬管理服务、收养登记服务、婚姻登记服务等民政主要对外管理服务的办事依据、办事程序、提供资料、收费标准、办事地点、经办人、联系电话等，向社会公开，方便群众办事查询。二是推进行政权力运行、公共资源配置、公共服务、公共监管等重点领域信息公开情况，</w:t>
      </w:r>
      <w:r>
        <w:rPr>
          <w:rFonts w:hint="eastAsia" w:ascii="仿宋_GB2312" w:hAnsi="微软雅黑" w:eastAsia="仿宋_GB2312" w:cs="仿宋_GB2312"/>
          <w:i w:val="0"/>
          <w:caps w:val="0"/>
          <w:color w:val="000000"/>
          <w:spacing w:val="0"/>
          <w:sz w:val="31"/>
          <w:szCs w:val="31"/>
          <w:shd w:val="clear" w:fill="FFFFFF"/>
          <w:lang w:val="en-US" w:eastAsia="zh-CN"/>
        </w:rPr>
        <w:t>2020年，我局主动公开重点领域信息9条，回复群众诉求信息8条</w:t>
      </w:r>
      <w:r>
        <w:rPr>
          <w:rFonts w:hint="default" w:ascii="仿宋_GB2312" w:hAnsi="微软雅黑" w:eastAsia="仿宋_GB2312" w:cs="仿宋_GB2312"/>
          <w:i w:val="0"/>
          <w:caps w:val="0"/>
          <w:color w:val="000000"/>
          <w:spacing w:val="0"/>
          <w:sz w:val="31"/>
          <w:szCs w:val="31"/>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6"/>
        <w:tblW w:w="9400" w:type="dxa"/>
        <w:jc w:val="center"/>
        <w:shd w:val="clear" w:color="auto" w:fill="auto"/>
        <w:tblLayout w:type="fixed"/>
        <w:tblCellMar>
          <w:top w:w="0" w:type="dxa"/>
          <w:left w:w="0" w:type="dxa"/>
          <w:bottom w:w="0" w:type="dxa"/>
          <w:right w:w="0" w:type="dxa"/>
        </w:tblCellMar>
      </w:tblPr>
      <w:tblGrid>
        <w:gridCol w:w="3462"/>
        <w:gridCol w:w="2190"/>
        <w:gridCol w:w="1309"/>
        <w:gridCol w:w="2439"/>
      </w:tblGrid>
      <w:tr>
        <w:tblPrEx>
          <w:shd w:val="clear" w:color="auto" w:fill="auto"/>
          <w:tblCellMar>
            <w:top w:w="0" w:type="dxa"/>
            <w:left w:w="0" w:type="dxa"/>
            <w:bottom w:w="0" w:type="dxa"/>
            <w:right w:w="0" w:type="dxa"/>
          </w:tblCellMar>
        </w:tblPrEx>
        <w:trPr>
          <w:trHeight w:val="575" w:hRule="atLeast"/>
          <w:jc w:val="center"/>
        </w:trPr>
        <w:tc>
          <w:tcPr>
            <w:tcW w:w="940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第二十条第（一）项</w:t>
            </w:r>
          </w:p>
        </w:tc>
      </w:tr>
      <w:tr>
        <w:tblPrEx>
          <w:tblCellMar>
            <w:top w:w="0" w:type="dxa"/>
            <w:left w:w="0" w:type="dxa"/>
            <w:bottom w:w="0" w:type="dxa"/>
            <w:right w:w="0" w:type="dxa"/>
          </w:tblCellMar>
        </w:tblPrEx>
        <w:trPr>
          <w:trHeight w:val="90"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信息内容</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本年新制作数量</w:t>
            </w:r>
          </w:p>
        </w:tc>
        <w:tc>
          <w:tcPr>
            <w:tcW w:w="13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本年新公开数量</w:t>
            </w:r>
          </w:p>
        </w:tc>
        <w:tc>
          <w:tcPr>
            <w:tcW w:w="2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对外公开总数量</w:t>
            </w:r>
          </w:p>
        </w:tc>
      </w:tr>
      <w:tr>
        <w:tblPrEx>
          <w:tblCellMar>
            <w:top w:w="0" w:type="dxa"/>
            <w:left w:w="0" w:type="dxa"/>
            <w:bottom w:w="0" w:type="dxa"/>
            <w:right w:w="0" w:type="dxa"/>
          </w:tblCellMar>
        </w:tblPrEx>
        <w:trPr>
          <w:trHeight w:val="575"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规章</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13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2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0</w:t>
            </w:r>
          </w:p>
        </w:tc>
      </w:tr>
      <w:tr>
        <w:tblPrEx>
          <w:tblCellMar>
            <w:top w:w="0" w:type="dxa"/>
            <w:left w:w="0" w:type="dxa"/>
            <w:bottom w:w="0" w:type="dxa"/>
            <w:right w:w="0" w:type="dxa"/>
          </w:tblCellMar>
        </w:tblPrEx>
        <w:trPr>
          <w:trHeight w:val="575"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规范性文件</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13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2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0</w:t>
            </w:r>
          </w:p>
        </w:tc>
      </w:tr>
      <w:tr>
        <w:tblPrEx>
          <w:tblCellMar>
            <w:top w:w="0" w:type="dxa"/>
            <w:left w:w="0" w:type="dxa"/>
            <w:bottom w:w="0" w:type="dxa"/>
            <w:right w:w="0" w:type="dxa"/>
          </w:tblCellMar>
        </w:tblPrEx>
        <w:trPr>
          <w:trHeight w:val="575" w:hRule="atLeast"/>
          <w:jc w:val="center"/>
        </w:trPr>
        <w:tc>
          <w:tcPr>
            <w:tcW w:w="9400"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第二十条第（五）项</w:t>
            </w:r>
          </w:p>
        </w:tc>
      </w:tr>
      <w:tr>
        <w:tblPrEx>
          <w:tblCellMar>
            <w:top w:w="0" w:type="dxa"/>
            <w:left w:w="0" w:type="dxa"/>
            <w:bottom w:w="0" w:type="dxa"/>
            <w:right w:w="0" w:type="dxa"/>
          </w:tblCellMar>
        </w:tblPrEx>
        <w:trPr>
          <w:trHeight w:val="1130"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信息内容</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上一年项目数量</w:t>
            </w:r>
          </w:p>
        </w:tc>
        <w:tc>
          <w:tcPr>
            <w:tcW w:w="13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本年增/减</w:t>
            </w:r>
          </w:p>
        </w:tc>
        <w:tc>
          <w:tcPr>
            <w:tcW w:w="2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处理决定数量</w:t>
            </w:r>
          </w:p>
        </w:tc>
      </w:tr>
      <w:tr>
        <w:tblPrEx>
          <w:tblCellMar>
            <w:top w:w="0" w:type="dxa"/>
            <w:left w:w="0" w:type="dxa"/>
            <w:bottom w:w="0" w:type="dxa"/>
            <w:right w:w="0" w:type="dxa"/>
          </w:tblCellMar>
        </w:tblPrEx>
        <w:trPr>
          <w:trHeight w:val="575"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行政许可</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r>
      <w:tr>
        <w:tblPrEx>
          <w:tblCellMar>
            <w:top w:w="0" w:type="dxa"/>
            <w:left w:w="0" w:type="dxa"/>
            <w:bottom w:w="0" w:type="dxa"/>
            <w:right w:w="0" w:type="dxa"/>
          </w:tblCellMar>
        </w:tblPrEx>
        <w:trPr>
          <w:trHeight w:val="575"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其他对外管理服务事项</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0</w:t>
            </w:r>
          </w:p>
        </w:tc>
        <w:tc>
          <w:tcPr>
            <w:tcW w:w="13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0</w:t>
            </w:r>
          </w:p>
        </w:tc>
        <w:tc>
          <w:tcPr>
            <w:tcW w:w="2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0</w:t>
            </w:r>
          </w:p>
        </w:tc>
      </w:tr>
      <w:tr>
        <w:tblPrEx>
          <w:tblCellMar>
            <w:top w:w="0" w:type="dxa"/>
            <w:left w:w="0" w:type="dxa"/>
            <w:bottom w:w="0" w:type="dxa"/>
            <w:right w:w="0" w:type="dxa"/>
          </w:tblCellMar>
        </w:tblPrEx>
        <w:trPr>
          <w:trHeight w:val="575" w:hRule="atLeast"/>
          <w:jc w:val="center"/>
        </w:trPr>
        <w:tc>
          <w:tcPr>
            <w:tcW w:w="9400"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第二十条第（六）项</w:t>
            </w:r>
          </w:p>
        </w:tc>
      </w:tr>
      <w:tr>
        <w:tblPrEx>
          <w:tblCellMar>
            <w:top w:w="0" w:type="dxa"/>
            <w:left w:w="0" w:type="dxa"/>
            <w:bottom w:w="0" w:type="dxa"/>
            <w:right w:w="0" w:type="dxa"/>
          </w:tblCellMar>
        </w:tblPrEx>
        <w:trPr>
          <w:trHeight w:val="1130"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信息内容</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上一年项目数量</w:t>
            </w:r>
          </w:p>
        </w:tc>
        <w:tc>
          <w:tcPr>
            <w:tcW w:w="13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本年增/减</w:t>
            </w:r>
          </w:p>
        </w:tc>
        <w:tc>
          <w:tcPr>
            <w:tcW w:w="2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处理决定数量</w:t>
            </w:r>
          </w:p>
        </w:tc>
      </w:tr>
      <w:tr>
        <w:tblPrEx>
          <w:tblCellMar>
            <w:top w:w="0" w:type="dxa"/>
            <w:left w:w="0" w:type="dxa"/>
            <w:bottom w:w="0" w:type="dxa"/>
            <w:right w:w="0" w:type="dxa"/>
          </w:tblCellMar>
        </w:tblPrEx>
        <w:trPr>
          <w:trHeight w:val="575"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行政处罚</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13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2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r>
      <w:tr>
        <w:tblPrEx>
          <w:tblCellMar>
            <w:top w:w="0" w:type="dxa"/>
            <w:left w:w="0" w:type="dxa"/>
            <w:bottom w:w="0" w:type="dxa"/>
            <w:right w:w="0" w:type="dxa"/>
          </w:tblCellMar>
        </w:tblPrEx>
        <w:trPr>
          <w:trHeight w:val="575"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行政强制</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13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2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r>
      <w:tr>
        <w:tblPrEx>
          <w:tblCellMar>
            <w:top w:w="0" w:type="dxa"/>
            <w:left w:w="0" w:type="dxa"/>
            <w:bottom w:w="0" w:type="dxa"/>
            <w:right w:w="0" w:type="dxa"/>
          </w:tblCellMar>
        </w:tblPrEx>
        <w:trPr>
          <w:trHeight w:val="575" w:hRule="atLeast"/>
          <w:jc w:val="center"/>
        </w:trPr>
        <w:tc>
          <w:tcPr>
            <w:tcW w:w="9400"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第二十条第（八）项</w:t>
            </w:r>
          </w:p>
        </w:tc>
      </w:tr>
      <w:tr>
        <w:tblPrEx>
          <w:tblCellMar>
            <w:top w:w="0" w:type="dxa"/>
            <w:left w:w="0" w:type="dxa"/>
            <w:bottom w:w="0" w:type="dxa"/>
            <w:right w:w="0" w:type="dxa"/>
          </w:tblCellMar>
        </w:tblPrEx>
        <w:trPr>
          <w:trHeight w:val="575"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信息内容</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上一年项目数量</w:t>
            </w:r>
          </w:p>
        </w:tc>
        <w:tc>
          <w:tcPr>
            <w:tcW w:w="374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本年增/减</w:t>
            </w:r>
          </w:p>
        </w:tc>
      </w:tr>
      <w:tr>
        <w:tblPrEx>
          <w:tblCellMar>
            <w:top w:w="0" w:type="dxa"/>
            <w:left w:w="0" w:type="dxa"/>
            <w:bottom w:w="0" w:type="dxa"/>
            <w:right w:w="0" w:type="dxa"/>
          </w:tblCellMar>
        </w:tblPrEx>
        <w:trPr>
          <w:trHeight w:val="575"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行政事业性收费</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374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r>
      <w:tr>
        <w:tblPrEx>
          <w:tblCellMar>
            <w:top w:w="0" w:type="dxa"/>
            <w:left w:w="0" w:type="dxa"/>
            <w:bottom w:w="0" w:type="dxa"/>
            <w:right w:w="0" w:type="dxa"/>
          </w:tblCellMar>
        </w:tblPrEx>
        <w:trPr>
          <w:trHeight w:val="575" w:hRule="atLeast"/>
          <w:jc w:val="center"/>
        </w:trPr>
        <w:tc>
          <w:tcPr>
            <w:tcW w:w="9400"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第二十条第（九）项</w:t>
            </w:r>
          </w:p>
        </w:tc>
      </w:tr>
      <w:tr>
        <w:tblPrEx>
          <w:tblCellMar>
            <w:top w:w="0" w:type="dxa"/>
            <w:left w:w="0" w:type="dxa"/>
            <w:bottom w:w="0" w:type="dxa"/>
            <w:right w:w="0" w:type="dxa"/>
          </w:tblCellMar>
        </w:tblPrEx>
        <w:trPr>
          <w:trHeight w:val="598"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信息内容</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采购项目数量</w:t>
            </w:r>
          </w:p>
        </w:tc>
        <w:tc>
          <w:tcPr>
            <w:tcW w:w="374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采购总金额</w:t>
            </w:r>
          </w:p>
        </w:tc>
      </w:tr>
      <w:tr>
        <w:tblPrEx>
          <w:tblCellMar>
            <w:top w:w="0" w:type="dxa"/>
            <w:left w:w="0" w:type="dxa"/>
            <w:bottom w:w="0" w:type="dxa"/>
            <w:right w:w="0" w:type="dxa"/>
          </w:tblCellMar>
        </w:tblPrEx>
        <w:trPr>
          <w:trHeight w:val="633" w:hRule="atLeast"/>
          <w:jc w:val="center"/>
        </w:trPr>
        <w:tc>
          <w:tcPr>
            <w:tcW w:w="34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政府集中采购</w:t>
            </w:r>
          </w:p>
        </w:tc>
        <w:tc>
          <w:tcPr>
            <w:tcW w:w="21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374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6"/>
        <w:tblW w:w="1030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76"/>
        <w:gridCol w:w="1174"/>
        <w:gridCol w:w="1378"/>
        <w:gridCol w:w="885"/>
        <w:gridCol w:w="885"/>
        <w:gridCol w:w="885"/>
        <w:gridCol w:w="956"/>
        <w:gridCol w:w="956"/>
        <w:gridCol w:w="956"/>
        <w:gridCol w:w="9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82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（本列数据的勾稽关系为：第一项加第二项之和，等于第三项加第四项之和）</w:t>
            </w:r>
          </w:p>
        </w:tc>
        <w:tc>
          <w:tcPr>
            <w:tcW w:w="6479"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p>
        </w:tc>
        <w:tc>
          <w:tcPr>
            <w:tcW w:w="88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自</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人</w:t>
            </w:r>
          </w:p>
        </w:tc>
        <w:tc>
          <w:tcPr>
            <w:tcW w:w="463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法人或其他组织</w:t>
            </w:r>
          </w:p>
        </w:tc>
        <w:tc>
          <w:tcPr>
            <w:tcW w:w="9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1" w:hRule="atLeast"/>
          <w:jc w:val="center"/>
        </w:trPr>
        <w:tc>
          <w:tcPr>
            <w:tcW w:w="382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rPr>
            </w:pPr>
          </w:p>
        </w:tc>
        <w:tc>
          <w:tcPr>
            <w:tcW w:w="88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商业企业</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科研机构</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社会公益组织</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法律服务机构</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其他</w:t>
            </w:r>
          </w:p>
        </w:tc>
        <w:tc>
          <w:tcPr>
            <w:tcW w:w="9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3" w:hRule="atLeast"/>
          <w:jc w:val="center"/>
        </w:trPr>
        <w:tc>
          <w:tcPr>
            <w:tcW w:w="382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2"/>
                <w:szCs w:val="22"/>
              </w:rPr>
            </w:pPr>
            <w:r>
              <w:rPr>
                <w:rFonts w:hint="eastAsia" w:ascii="仿宋" w:hAnsi="仿宋" w:eastAsia="仿宋" w:cs="仿宋"/>
                <w:sz w:val="22"/>
                <w:szCs w:val="22"/>
              </w:rPr>
              <w:t>一、本年新收政府信息公开申请数量</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2"/>
                <w:szCs w:val="22"/>
              </w:rPr>
            </w:pPr>
            <w:r>
              <w:rPr>
                <w:rFonts w:hint="eastAsia" w:ascii="仿宋" w:hAnsi="仿宋" w:eastAsia="仿宋" w:cs="仿宋"/>
                <w:sz w:val="22"/>
                <w:szCs w:val="22"/>
              </w:rPr>
              <w:t>二、上年结转政府信息公开申请数量</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2"/>
                <w:szCs w:val="22"/>
              </w:rPr>
            </w:pPr>
            <w:r>
              <w:rPr>
                <w:rFonts w:hint="eastAsia" w:ascii="仿宋" w:hAnsi="仿宋" w:eastAsia="仿宋" w:cs="仿宋"/>
                <w:sz w:val="22"/>
                <w:szCs w:val="22"/>
              </w:rPr>
              <w:t>三、本年度办理结果</w:t>
            </w:r>
          </w:p>
        </w:tc>
        <w:tc>
          <w:tcPr>
            <w:tcW w:w="255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2"/>
                <w:szCs w:val="22"/>
              </w:rPr>
            </w:pPr>
            <w:r>
              <w:rPr>
                <w:rFonts w:hint="eastAsia" w:ascii="仿宋" w:hAnsi="仿宋" w:eastAsia="仿宋" w:cs="仿宋"/>
                <w:sz w:val="22"/>
                <w:szCs w:val="22"/>
              </w:rPr>
              <w:t>（一）予以公开</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255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2"/>
                <w:szCs w:val="22"/>
              </w:rPr>
            </w:pPr>
            <w:r>
              <w:rPr>
                <w:rFonts w:hint="eastAsia" w:ascii="仿宋" w:hAnsi="仿宋" w:eastAsia="仿宋" w:cs="仿宋"/>
                <w:sz w:val="22"/>
                <w:szCs w:val="22"/>
              </w:rPr>
              <w:t>（二）部分公开（区分处理的，只计这一情形，不计其他情形）</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96" w:hRule="atLeast"/>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开</w:t>
            </w: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1.属于国家秘密</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2.其他法律行政法规禁止公开</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3" w:hRule="atLeast"/>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3.</w:t>
            </w:r>
            <w:r>
              <w:rPr>
                <w:rFonts w:hint="eastAsia" w:ascii="仿宋" w:hAnsi="仿宋" w:eastAsia="仿宋" w:cs="仿宋"/>
                <w:sz w:val="22"/>
                <w:szCs w:val="22"/>
              </w:rPr>
              <w:t>危“三安全一稳定”</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4.保护第三方合法权益</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18"/>
                <w:szCs w:val="18"/>
              </w:rPr>
              <w:t>5.属于三类内部事务信息</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6.属于四类过程性信息</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7.属于行政执法案卷</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8.属于行政查询事项</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供</w:t>
            </w: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1.本机关不掌握相关政府信息</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2.没有现成信息需要另行制作</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3.补正后申请内容仍不明确</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理</w:t>
            </w: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1.信访举报投诉类申请</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2.重复申请</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3.要求提供公开出版物</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7" w:hRule="atLeast"/>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4.无正当理由大量反复申请</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73" w:hRule="atLeast"/>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 w:hAnsi="仿宋" w:eastAsia="仿宋" w:cs="仿宋"/>
                <w:sz w:val="22"/>
                <w:szCs w:val="22"/>
              </w:rPr>
            </w:pPr>
          </w:p>
        </w:tc>
        <w:tc>
          <w:tcPr>
            <w:tcW w:w="117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center"/>
              <w:textAlignment w:val="auto"/>
              <w:rPr>
                <w:rFonts w:hint="eastAsia" w:ascii="仿宋" w:hAnsi="仿宋" w:eastAsia="仿宋" w:cs="仿宋"/>
                <w:sz w:val="22"/>
                <w:szCs w:val="22"/>
              </w:rPr>
            </w:pPr>
          </w:p>
        </w:tc>
        <w:tc>
          <w:tcPr>
            <w:tcW w:w="13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5.要求行政机关确认或重新出具已获取信息</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p>
        </w:tc>
        <w:tc>
          <w:tcPr>
            <w:tcW w:w="255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（六）其他处理</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p>
        </w:tc>
        <w:tc>
          <w:tcPr>
            <w:tcW w:w="255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（七）总计</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2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四、结转下年度继续办理</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88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9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四、政府信息公开行政复议、行政诉讼情况</w:t>
      </w:r>
    </w:p>
    <w:tbl>
      <w:tblPr>
        <w:tblStyle w:val="6"/>
        <w:tblW w:w="11037" w:type="dxa"/>
        <w:jc w:val="center"/>
        <w:shd w:val="clear" w:color="auto" w:fill="auto"/>
        <w:tblLayout w:type="fixed"/>
        <w:tblCellMar>
          <w:top w:w="0" w:type="dxa"/>
          <w:left w:w="0" w:type="dxa"/>
          <w:bottom w:w="0" w:type="dxa"/>
          <w:right w:w="0" w:type="dxa"/>
        </w:tblCellMar>
      </w:tblPr>
      <w:tblGrid>
        <w:gridCol w:w="729"/>
        <w:gridCol w:w="420"/>
        <w:gridCol w:w="387"/>
        <w:gridCol w:w="360"/>
        <w:gridCol w:w="164"/>
        <w:gridCol w:w="233"/>
        <w:gridCol w:w="437"/>
        <w:gridCol w:w="510"/>
        <w:gridCol w:w="449"/>
        <w:gridCol w:w="739"/>
        <w:gridCol w:w="1136"/>
        <w:gridCol w:w="1009"/>
        <w:gridCol w:w="1296"/>
        <w:gridCol w:w="583"/>
        <w:gridCol w:w="656"/>
        <w:gridCol w:w="1854"/>
        <w:gridCol w:w="75"/>
      </w:tblGrid>
      <w:tr>
        <w:tblPrEx>
          <w:tblCellMar>
            <w:top w:w="0" w:type="dxa"/>
            <w:left w:w="0" w:type="dxa"/>
            <w:bottom w:w="0" w:type="dxa"/>
            <w:right w:w="0" w:type="dxa"/>
          </w:tblCellMar>
        </w:tblPrEx>
        <w:trPr>
          <w:gridAfter w:val="1"/>
          <w:wAfter w:w="75" w:type="dxa"/>
          <w:trHeight w:val="635" w:hRule="atLeast"/>
          <w:jc w:val="center"/>
        </w:trPr>
        <w:tc>
          <w:tcPr>
            <w:tcW w:w="206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行政复议</w:t>
            </w:r>
          </w:p>
        </w:tc>
        <w:tc>
          <w:tcPr>
            <w:tcW w:w="8902" w:type="dxa"/>
            <w:gridSpan w:val="11"/>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行政诉讼</w:t>
            </w:r>
          </w:p>
        </w:tc>
      </w:tr>
      <w:tr>
        <w:tblPrEx>
          <w:tblCellMar>
            <w:top w:w="0" w:type="dxa"/>
            <w:left w:w="0" w:type="dxa"/>
            <w:bottom w:w="0" w:type="dxa"/>
            <w:right w:w="0" w:type="dxa"/>
          </w:tblCellMar>
        </w:tblPrEx>
        <w:trPr>
          <w:trHeight w:val="602" w:hRule="atLeast"/>
          <w:jc w:val="center"/>
        </w:trPr>
        <w:tc>
          <w:tcPr>
            <w:tcW w:w="72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结果维持</w:t>
            </w:r>
          </w:p>
        </w:tc>
        <w:tc>
          <w:tcPr>
            <w:tcW w:w="42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结果纠正</w:t>
            </w:r>
          </w:p>
        </w:tc>
        <w:tc>
          <w:tcPr>
            <w:tcW w:w="38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其</w:t>
            </w:r>
            <w:r>
              <w:rPr>
                <w:rFonts w:hint="eastAsia" w:ascii="仿宋" w:hAnsi="仿宋" w:eastAsia="仿宋" w:cs="仿宋"/>
                <w:sz w:val="24"/>
                <w:szCs w:val="24"/>
              </w:rPr>
              <w:t>他结果</w:t>
            </w:r>
          </w:p>
        </w:tc>
        <w:tc>
          <w:tcPr>
            <w:tcW w:w="3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尚未审结</w:t>
            </w:r>
          </w:p>
        </w:tc>
        <w:tc>
          <w:tcPr>
            <w:tcW w:w="397"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总计</w:t>
            </w:r>
          </w:p>
        </w:tc>
        <w:tc>
          <w:tcPr>
            <w:tcW w:w="3271"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未经复议直接起诉</w:t>
            </w:r>
          </w:p>
        </w:tc>
        <w:tc>
          <w:tcPr>
            <w:tcW w:w="5473"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复议后起诉</w:t>
            </w:r>
          </w:p>
        </w:tc>
      </w:tr>
      <w:tr>
        <w:tblPrEx>
          <w:tblCellMar>
            <w:top w:w="0" w:type="dxa"/>
            <w:left w:w="0" w:type="dxa"/>
            <w:bottom w:w="0" w:type="dxa"/>
            <w:right w:w="0" w:type="dxa"/>
          </w:tblCellMar>
        </w:tblPrEx>
        <w:trPr>
          <w:trHeight w:val="1972" w:hRule="atLeast"/>
          <w:jc w:val="center"/>
        </w:trPr>
        <w:tc>
          <w:tcPr>
            <w:tcW w:w="7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p>
        </w:tc>
        <w:tc>
          <w:tcPr>
            <w:tcW w:w="42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p>
        </w:tc>
        <w:tc>
          <w:tcPr>
            <w:tcW w:w="38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仿宋" w:hAnsi="仿宋" w:eastAsia="仿宋" w:cs="仿宋"/>
                <w:sz w:val="24"/>
                <w:szCs w:val="24"/>
              </w:rPr>
            </w:pPr>
          </w:p>
        </w:tc>
        <w:tc>
          <w:tcPr>
            <w:tcW w:w="3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c>
          <w:tcPr>
            <w:tcW w:w="397"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p>
        </w:tc>
        <w:tc>
          <w:tcPr>
            <w:tcW w:w="4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结果维持</w:t>
            </w:r>
          </w:p>
        </w:tc>
        <w:tc>
          <w:tcPr>
            <w:tcW w:w="5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结果纠正</w:t>
            </w:r>
          </w:p>
        </w:tc>
        <w:tc>
          <w:tcPr>
            <w:tcW w:w="4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其他结果</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尚未审结</w:t>
            </w:r>
          </w:p>
        </w:tc>
        <w:tc>
          <w:tcPr>
            <w:tcW w:w="11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总计</w:t>
            </w:r>
          </w:p>
        </w:tc>
        <w:tc>
          <w:tcPr>
            <w:tcW w:w="10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结果维持</w:t>
            </w:r>
          </w:p>
        </w:tc>
        <w:tc>
          <w:tcPr>
            <w:tcW w:w="12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结果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纠正</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其他结果</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尚未审结</w:t>
            </w:r>
          </w:p>
        </w:tc>
        <w:tc>
          <w:tcPr>
            <w:tcW w:w="192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总计</w:t>
            </w:r>
          </w:p>
        </w:tc>
      </w:tr>
      <w:tr>
        <w:tblPrEx>
          <w:tblCellMar>
            <w:top w:w="0" w:type="dxa"/>
            <w:left w:w="0" w:type="dxa"/>
            <w:bottom w:w="0" w:type="dxa"/>
            <w:right w:w="0" w:type="dxa"/>
          </w:tblCellMar>
        </w:tblPrEx>
        <w:trPr>
          <w:trHeight w:val="441" w:hRule="atLeast"/>
          <w:jc w:val="center"/>
        </w:trPr>
        <w:tc>
          <w:tcPr>
            <w:tcW w:w="7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42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38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3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397"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43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51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4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0</w:t>
            </w:r>
          </w:p>
        </w:tc>
        <w:tc>
          <w:tcPr>
            <w:tcW w:w="113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10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12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5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65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c>
          <w:tcPr>
            <w:tcW w:w="192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0</w:t>
            </w:r>
          </w:p>
        </w:tc>
      </w:tr>
    </w:tbl>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ascii="微软雅黑" w:hAnsi="微软雅黑" w:eastAsia="微软雅黑" w:cs="微软雅黑"/>
          <w:i w:val="0"/>
          <w:caps w:val="0"/>
          <w:color w:val="333333"/>
          <w:spacing w:val="0"/>
          <w:sz w:val="27"/>
          <w:szCs w:val="27"/>
        </w:rPr>
      </w:pPr>
      <w:r>
        <w:rPr>
          <w:rFonts w:hint="eastAsia" w:ascii="仿宋_GB2312" w:hAnsi="微软雅黑" w:eastAsia="仿宋_GB2312" w:cs="仿宋_GB2312"/>
          <w:i w:val="0"/>
          <w:caps w:val="0"/>
          <w:color w:val="333333"/>
          <w:spacing w:val="0"/>
          <w:sz w:val="31"/>
          <w:szCs w:val="31"/>
          <w:shd w:val="clear" w:fill="FFFFFF"/>
          <w:lang w:val="en-US" w:eastAsia="zh-CN"/>
        </w:rPr>
        <w:t xml:space="preserve">    </w:t>
      </w:r>
      <w:r>
        <w:rPr>
          <w:rFonts w:hint="eastAsia" w:ascii="楷体_GB2312" w:hAnsi="楷体_GB2312" w:eastAsia="楷体_GB2312" w:cs="楷体_GB2312"/>
          <w:i w:val="0"/>
          <w:caps w:val="0"/>
          <w:color w:val="333333"/>
          <w:spacing w:val="0"/>
          <w:sz w:val="31"/>
          <w:szCs w:val="31"/>
          <w:shd w:val="clear" w:fill="FFFFFF"/>
        </w:rPr>
        <w:t>（一）存在主要问题</w:t>
      </w:r>
      <w:r>
        <w:rPr>
          <w:rFonts w:hint="eastAsia" w:ascii="楷体_GB2312" w:hAnsi="楷体_GB2312" w:eastAsia="楷体_GB2312" w:cs="楷体_GB2312"/>
          <w:i w:val="0"/>
          <w:caps w:val="0"/>
          <w:color w:val="333333"/>
          <w:spacing w:val="0"/>
          <w:sz w:val="31"/>
          <w:szCs w:val="31"/>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left"/>
        <w:textAlignment w:val="auto"/>
        <w:outlineLvl w:val="9"/>
        <w:rPr>
          <w:rFonts w:hint="eastAsia" w:ascii="微软雅黑" w:hAnsi="微软雅黑" w:eastAsia="微软雅黑" w:cs="微软雅黑"/>
          <w:i w:val="0"/>
          <w:caps w:val="0"/>
          <w:color w:val="333333"/>
          <w:spacing w:val="0"/>
          <w:sz w:val="27"/>
          <w:szCs w:val="27"/>
        </w:rPr>
      </w:pPr>
      <w:r>
        <w:rPr>
          <w:rFonts w:hint="default" w:ascii="仿宋_GB2312" w:hAnsi="微软雅黑" w:eastAsia="仿宋_GB2312" w:cs="仿宋_GB2312"/>
          <w:i w:val="0"/>
          <w:caps w:val="0"/>
          <w:color w:val="333333"/>
          <w:spacing w:val="0"/>
          <w:sz w:val="31"/>
          <w:szCs w:val="31"/>
          <w:shd w:val="clear" w:fill="FFFFFF"/>
        </w:rPr>
        <w:t>随着政府信息公开工作的不断深入推进，我们感到工作中存在着一些不足：一是信息公开的内容有待进一步完善；二是人少，事务繁杂，信息更新量还不够大。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outlineLvl w:val="9"/>
        <w:rPr>
          <w:rFonts w:hint="eastAsia" w:ascii="微软雅黑" w:hAnsi="微软雅黑" w:eastAsia="微软雅黑" w:cs="微软雅黑"/>
          <w:i w:val="0"/>
          <w:caps w:val="0"/>
          <w:color w:val="333333"/>
          <w:spacing w:val="0"/>
          <w:sz w:val="27"/>
          <w:szCs w:val="27"/>
        </w:rPr>
      </w:pPr>
      <w:r>
        <w:rPr>
          <w:rFonts w:hint="default" w:ascii="仿宋_GB2312" w:hAnsi="微软雅黑" w:eastAsia="仿宋_GB2312" w:cs="仿宋_GB2312"/>
          <w:i w:val="0"/>
          <w:caps w:val="0"/>
          <w:color w:val="333333"/>
          <w:spacing w:val="0"/>
          <w:sz w:val="31"/>
          <w:szCs w:val="31"/>
          <w:shd w:val="clear" w:fill="FFFFFF"/>
        </w:rPr>
        <w:t>　</w:t>
      </w:r>
      <w:r>
        <w:rPr>
          <w:rFonts w:hint="eastAsia" w:ascii="楷体_GB2312" w:hAnsi="楷体_GB2312" w:eastAsia="楷体_GB2312" w:cs="楷体_GB2312"/>
          <w:i w:val="0"/>
          <w:caps w:val="0"/>
          <w:color w:val="333333"/>
          <w:spacing w:val="0"/>
          <w:sz w:val="31"/>
          <w:szCs w:val="31"/>
          <w:shd w:val="clear" w:fill="FFFFFF"/>
        </w:rPr>
        <w:t>　（二）整改措施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outlineLvl w:val="9"/>
        <w:rPr>
          <w:rFonts w:hint="eastAsia" w:ascii="微软雅黑" w:hAnsi="微软雅黑" w:eastAsia="微软雅黑" w:cs="微软雅黑"/>
          <w:i w:val="0"/>
          <w:caps w:val="0"/>
          <w:color w:val="333333"/>
          <w:spacing w:val="0"/>
          <w:sz w:val="27"/>
          <w:szCs w:val="27"/>
        </w:rPr>
      </w:pPr>
      <w:r>
        <w:rPr>
          <w:rFonts w:hint="default" w:ascii="仿宋_GB2312" w:hAnsi="微软雅黑" w:eastAsia="仿宋_GB2312" w:cs="仿宋_GB2312"/>
          <w:i w:val="0"/>
          <w:caps w:val="0"/>
          <w:color w:val="333333"/>
          <w:spacing w:val="0"/>
          <w:sz w:val="31"/>
          <w:szCs w:val="31"/>
          <w:shd w:val="clear" w:fill="FFFFFF"/>
        </w:rPr>
        <w:t>　　一是加大政府信息公开力度，按照政务公开制度要求，加大公开力度，重点做好重点事项公开工作；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outlineLvl w:val="9"/>
        <w:rPr>
          <w:rFonts w:hint="eastAsia" w:ascii="微软雅黑" w:hAnsi="微软雅黑" w:eastAsia="微软雅黑" w:cs="微软雅黑"/>
          <w:i w:val="0"/>
          <w:caps w:val="0"/>
          <w:color w:val="333333"/>
          <w:spacing w:val="0"/>
          <w:sz w:val="27"/>
          <w:szCs w:val="27"/>
        </w:rPr>
      </w:pPr>
      <w:r>
        <w:rPr>
          <w:rFonts w:hint="default" w:ascii="仿宋_GB2312" w:hAnsi="微软雅黑" w:eastAsia="仿宋_GB2312" w:cs="仿宋_GB2312"/>
          <w:i w:val="0"/>
          <w:caps w:val="0"/>
          <w:color w:val="333333"/>
          <w:spacing w:val="0"/>
          <w:sz w:val="31"/>
          <w:szCs w:val="31"/>
          <w:shd w:val="clear" w:fill="FFFFFF"/>
        </w:rPr>
        <w:t>　　二是进一步推进政务信息公开工作，使其政务信息公开工作常态化，制度化。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left"/>
        <w:textAlignment w:val="auto"/>
        <w:outlineLvl w:val="9"/>
        <w:rPr>
          <w:rFonts w:hint="eastAsia" w:ascii="微软雅黑" w:hAnsi="微软雅黑" w:eastAsia="微软雅黑" w:cs="微软雅黑"/>
          <w:i w:val="0"/>
          <w:caps w:val="0"/>
          <w:color w:val="333333"/>
          <w:spacing w:val="0"/>
          <w:sz w:val="27"/>
          <w:szCs w:val="27"/>
        </w:rPr>
      </w:pPr>
      <w:r>
        <w:rPr>
          <w:rFonts w:hint="default" w:ascii="仿宋_GB2312" w:hAnsi="微软雅黑" w:eastAsia="仿宋_GB2312" w:cs="仿宋_GB2312"/>
          <w:i w:val="0"/>
          <w:caps w:val="0"/>
          <w:color w:val="333333"/>
          <w:spacing w:val="0"/>
          <w:sz w:val="31"/>
          <w:szCs w:val="31"/>
          <w:shd w:val="clear" w:fill="FFFFFF"/>
        </w:rPr>
        <w:t>　　三是统一认识，努力规范工作流程。我单位将按照“公开为原则，不公开为例外”的总体要求，进一步梳理局机关以及下属单位具有依法行使行政职权的单位所掌握的政府信息，对原有的政府信息公开目录进行补充完善，保证公开信息的完整性和准确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微软雅黑" w:hAnsi="微软雅黑" w:eastAsia="微软雅黑" w:cs="微软雅黑"/>
          <w:i w:val="0"/>
          <w:caps w:val="0"/>
          <w:color w:val="333333"/>
          <w:spacing w:val="0"/>
          <w:sz w:val="27"/>
          <w:szCs w:val="27"/>
        </w:rPr>
      </w:pPr>
      <w:r>
        <w:rPr>
          <w:rFonts w:ascii="黑体" w:hAnsi="宋体" w:eastAsia="黑体" w:cs="黑体"/>
          <w:b w:val="0"/>
          <w:i w:val="0"/>
          <w:caps w:val="0"/>
          <w:color w:val="000000"/>
          <w:spacing w:val="0"/>
          <w:sz w:val="31"/>
          <w:szCs w:val="31"/>
          <w:shd w:val="clear" w:fill="FFFFFF"/>
        </w:rPr>
        <w:t>六、其他需要报告的事项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55"/>
        <w:jc w:val="both"/>
        <w:textAlignment w:val="auto"/>
        <w:outlineLvl w:val="9"/>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000000"/>
          <w:spacing w:val="0"/>
          <w:sz w:val="32"/>
          <w:szCs w:val="32"/>
          <w:shd w:val="clear" w:fill="FFFFFF"/>
        </w:rPr>
        <w:t>无其他需要报告的事项</w:t>
      </w:r>
      <w:r>
        <w:rPr>
          <w:rFonts w:hint="eastAsia" w:ascii="仿宋" w:hAnsi="仿宋" w:eastAsia="仿宋" w:cs="仿宋"/>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绥滨县</w:t>
      </w:r>
      <w:r>
        <w:rPr>
          <w:rFonts w:hint="eastAsia" w:ascii="仿宋" w:hAnsi="仿宋" w:eastAsia="仿宋" w:cs="仿宋"/>
          <w:sz w:val="32"/>
          <w:szCs w:val="32"/>
        </w:rPr>
        <w:t>民政局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67D7C"/>
    <w:multiLevelType w:val="singleLevel"/>
    <w:tmpl w:val="60067D7C"/>
    <w:lvl w:ilvl="0" w:tentative="0">
      <w:start w:val="5"/>
      <w:numFmt w:val="chineseCounting"/>
      <w:suff w:val="nothing"/>
      <w:lvlText w:val="%1、"/>
      <w:lvlJc w:val="left"/>
    </w:lvl>
  </w:abstractNum>
  <w:abstractNum w:abstractNumId="1">
    <w:nsid w:val="60067DCF"/>
    <w:multiLevelType w:val="singleLevel"/>
    <w:tmpl w:val="60067DCF"/>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B40CE"/>
    <w:rsid w:val="01617A27"/>
    <w:rsid w:val="02DA3F5D"/>
    <w:rsid w:val="0347087C"/>
    <w:rsid w:val="03FD37F4"/>
    <w:rsid w:val="08837144"/>
    <w:rsid w:val="111A186C"/>
    <w:rsid w:val="2A096540"/>
    <w:rsid w:val="365C4196"/>
    <w:rsid w:val="375E7D59"/>
    <w:rsid w:val="3C3A54BC"/>
    <w:rsid w:val="3F9712AF"/>
    <w:rsid w:val="487A77FF"/>
    <w:rsid w:val="4A433653"/>
    <w:rsid w:val="4C3F729A"/>
    <w:rsid w:val="56C16D0E"/>
    <w:rsid w:val="5B3C3FE4"/>
    <w:rsid w:val="5C7868D8"/>
    <w:rsid w:val="5D29794E"/>
    <w:rsid w:val="663B40CE"/>
    <w:rsid w:val="6C6E718C"/>
    <w:rsid w:val="6D247FE9"/>
    <w:rsid w:val="6D41076B"/>
    <w:rsid w:val="77CD3FC8"/>
    <w:rsid w:val="78D55DBB"/>
    <w:rsid w:val="7FAA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2021-01-15T01:56:00Z</dcterms:created>
  <dc:creator>Administrator</dc:creator>
  <cp:lastModifiedBy>落地成金</cp:lastModifiedBy>
  <cp:lastPrinted>2021-01-19T03:11:00Z</cp:lastPrinted>
  <dcterms:modified xsi:type="dcterms:W3CDTF">2021-01-25T06:03:55Z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