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>绥滨县</w:t>
      </w:r>
      <w:bookmarkStart w:id="0" w:name="_GoBack"/>
      <w:bookmarkEnd w:id="0"/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>富强乡人民政府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>2021年政府信息公开工作年度报告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2021年，我乡高度重视政府信息公开工作，在县委、县政府的正确领导下，在乡党委、政府的具体指导下以及全体工作人员的共同努力下，始终坚持以人为本、执政为民理念，以优化服务、方便群众、提高办事效率为目标，不断拓展政务服务的功能，提高政务服务效率，规范政务服务行为。现将一年来我乡政务信息公开工作总结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（一）政府信息公开工作机构和人员设置情况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为进一步做好政务公开工作，切实推进政府信息公开，促进行政权力公开透明运行，营造率先发展、科学发展、又好又快发展的良好环境，我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着眼于建立政务信息公开长效机制，切实加强领导，精心组织实施，使政务公开成为一种自觉的意识和行为。为有力有效推进政务公开工作，我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成立了由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长任组长，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人大主席、纪委书记为副组长，相关科室负责人为成员的政务信息公开领导小组。明确了有关职责，做到了领导、机构、人员“三到位”。设置了专门人员负责政务公开的具体事务，为政府信息公开提供了强有力的组织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（二）在主动公开方面，2021年度，本乡发布政府信息 20多条，着力对扶贫、危房改造、民政、医疗、养老、惠农政策等重点领域进行信息公开，加快对上级政策文件进行宣传解读，及时回应关切问题。通过宣传单页、乡村政务公开栏等形式，及时召开乡村干部会议、群众代表会等途径，多角度、多层次发布政府信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（三）在</w:t>
      </w:r>
      <w:r>
        <w:rPr>
          <w:rFonts w:hint="eastAsia" w:ascii="仿宋" w:hAnsi="仿宋" w:eastAsia="仿宋" w:cs="仿宋"/>
          <w:sz w:val="32"/>
          <w:szCs w:val="32"/>
        </w:rPr>
        <w:t>依申请公开政府信息方面，202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年，未收到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政府信息公开内容的申请。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（四）在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政府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信息管理方面。进一步提高政务公开的质量。对照《政府信息公开条例》，我们主要做到“三个更加”：一是公开的内容更加充实。对政务公开的范围、政务公开的内容、政务公开的形式、政务公开的制度等作了进一步的明确。二是公开的时间更加及时。针对公开项目的不同情况，确定公开时间，做到常规性工作定期公开和更新，临时性工作随时公开，固定性工作长期公开。三是公开重点更加突出。坚持把群众最关心、最需要了解的“权、钱、人、事”等事项公开作为政务公开的重点。四是规范信息公开档案资料的归档和管理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rightChars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五）在平台建设方面，在进一步坚持和完善政务公开栏这一公开形式的基础上，认真创新政府信息公开的新载体、新形式，使政务公开的形式呈现灵活多样。一是设立投诉信箱、举报、监督电话等，专门接受群众投诉举报。二是有效发挥公示栏、广播和黑板报等传统宣传方法的作用，让不同层次的群众通过不同渠道获取信息，自觉接受群众的监督，切实保障人民群众的知情权、参与权、监督权和表达权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rightChars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（六）监督管理方面。</w:t>
      </w:r>
      <w:r>
        <w:rPr>
          <w:rFonts w:hint="eastAsia" w:ascii="仿宋" w:hAnsi="仿宋" w:eastAsia="仿宋" w:cs="仿宋"/>
          <w:sz w:val="32"/>
          <w:szCs w:val="32"/>
        </w:rPr>
        <w:t>注重抓好政务公开工作机制的落实，推进政务公开规范化建设，对政务公开、政府信息公开工作，从信息公开内容、范围和渠道，信息公开工作的考核评议、监督检查、责任追究、公开反馈等方面进行规范。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 w:line="240" w:lineRule="auto"/>
        <w:ind w:left="0" w:leftChars="0" w:firstLine="640" w:firstLineChars="200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主动公开政府信息情况</w:t>
      </w:r>
    </w:p>
    <w:tbl>
      <w:tblPr>
        <w:tblStyle w:val="5"/>
        <w:tblW w:w="86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5"/>
        <w:gridCol w:w="75"/>
        <w:gridCol w:w="1800"/>
        <w:gridCol w:w="1271"/>
        <w:gridCol w:w="20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6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67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20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2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宋体" w:cs="宋体"/>
                <w:kern w:val="0"/>
                <w:sz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67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5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3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5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eastAsia="宋体" w:cs="宋体"/>
                <w:kern w:val="0"/>
                <w:sz w:val="24"/>
              </w:rPr>
            </w:pPr>
            <w:r>
              <w:rPr>
                <w:rFonts w:ascii="宋体" w:eastAsia="宋体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5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eastAsia="宋体" w:cs="宋体"/>
                <w:kern w:val="0"/>
                <w:sz w:val="24"/>
              </w:rPr>
            </w:pPr>
            <w:r>
              <w:rPr>
                <w:rFonts w:ascii="宋体" w:eastAsia="宋体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67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5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3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5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13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spacing w:line="240" w:lineRule="auto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640" w:firstLineChars="200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866"/>
        <w:gridCol w:w="2119"/>
        <w:gridCol w:w="825"/>
        <w:gridCol w:w="765"/>
        <w:gridCol w:w="765"/>
        <w:gridCol w:w="825"/>
        <w:gridCol w:w="990"/>
        <w:gridCol w:w="720"/>
        <w:gridCol w:w="7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楷体" w:hAnsi="宋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楷体" w:hAnsi="宋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楷体" w:hAnsi="宋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楷体" w:hAnsi="宋体" w:eastAsia="楷体" w:cs="宋体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楷体" w:hAnsi="宋体" w:eastAsia="楷体" w:cs="宋体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楷体" w:hAnsi="宋体" w:eastAsia="楷体" w:cs="宋体"/>
                <w:kern w:val="0"/>
                <w:sz w:val="20"/>
                <w:szCs w:val="20"/>
              </w:rPr>
              <w:t>6.</w:t>
            </w: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楷体" w:hAnsi="宋体" w:eastAsia="楷体" w:cs="宋体"/>
                <w:kern w:val="0"/>
                <w:sz w:val="20"/>
                <w:szCs w:val="20"/>
              </w:rPr>
              <w:t>7.</w:t>
            </w: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楷体" w:hAnsi="宋体" w:eastAsia="楷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楷体" w:hAnsi="宋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楷体" w:hAnsi="宋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楷体" w:hAnsi="宋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楷体" w:hAnsi="宋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楷体" w:hAnsi="宋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楷体" w:hAnsi="宋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楷体" w:hAnsi="宋体" w:eastAsia="楷体" w:cs="宋体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楷体" w:hAnsi="宋体" w:eastAsia="楷体" w:cs="宋体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11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楷体" w:hAnsi="宋体" w:eastAsia="楷体" w:cs="宋体"/>
                <w:kern w:val="0"/>
                <w:sz w:val="20"/>
                <w:szCs w:val="20"/>
                <w:lang w:eastAsia="zh-CN"/>
              </w:rPr>
              <w:t>申请人无正当理由逾期不补正、行政机关不再处理其政府信息公开申请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14"/>
                <w:tab w:val="center" w:pos="334"/>
              </w:tabs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楷体" w:hAnsi="宋体" w:eastAsia="楷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2.申请人逾期未按收费通知要求缴纳费用、行政机关不再处理其整蛊信息公开申请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14"/>
                <w:tab w:val="center" w:pos="334"/>
              </w:tabs>
              <w:spacing w:line="240" w:lineRule="auto"/>
              <w:jc w:val="both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楷体" w:hAnsi="宋体" w:eastAsia="楷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14"/>
                <w:tab w:val="center" w:pos="334"/>
              </w:tabs>
              <w:spacing w:line="240" w:lineRule="auto"/>
              <w:jc w:val="both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10" w:afterLines="35" w:line="240" w:lineRule="auto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10" w:afterLines="35"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公开内容需进一步深化。主动公开的信息与公众的需求还存在一些距离，有关决策、规定、方案的公开、听取公众意见方面需进一步加强。2.公开形式需进一步丰富。3.宣传引导工作需进一步加强，工作人员对贯彻保密制度、公开制度的执行能力方面需进一步强化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下步打算，1.开展各项培训，提高工作人员素质和工作能力。2、规范完善公开内容、形式，提高公开针对性。3、完善各项体制机制，加强监督管理，进一步规划建设便民服务。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10" w:beforeLines="35" w:after="110" w:afterLines="35" w:line="240" w:lineRule="auto"/>
        <w:ind w:firstLine="640" w:firstLineChars="200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80" w:firstLineChars="4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307EF7"/>
    <w:multiLevelType w:val="singleLevel"/>
    <w:tmpl w:val="BD307E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D1F101"/>
    <w:multiLevelType w:val="singleLevel"/>
    <w:tmpl w:val="E5D1F10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87D9C"/>
    <w:rsid w:val="06AB4EB9"/>
    <w:rsid w:val="07BA5A87"/>
    <w:rsid w:val="0B9E3F78"/>
    <w:rsid w:val="10182C4A"/>
    <w:rsid w:val="1C087D9C"/>
    <w:rsid w:val="20CF148D"/>
    <w:rsid w:val="29B30CFE"/>
    <w:rsid w:val="36347EFC"/>
    <w:rsid w:val="41F538E4"/>
    <w:rsid w:val="4CCB47C0"/>
    <w:rsid w:val="533D5468"/>
    <w:rsid w:val="6BAB0496"/>
    <w:rsid w:val="77765E45"/>
    <w:rsid w:val="7F08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2021-01-15T06:40:00Z</dcterms:created>
  <dc:creator>Administrator</dc:creator>
  <cp:lastModifiedBy>Administrator</cp:lastModifiedBy>
  <cp:lastPrinted>2022-01-17T05:33:00Z</cp:lastPrinted>
  <dcterms:modified xsi:type="dcterms:W3CDTF">2022-01-27T01:58:40Z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0878ED6ADF37473CB4EF4E733CAE8F9A</vt:lpwstr>
  </property>
</Properties>
</file>