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富强乡2020年</w:t>
      </w: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政府信息公开工作年度报告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依据《中华人民共和国政府信息公开条例》（以下简称《条例》）第五十条之规定，制作本报告。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2020年，富强乡政府信息公开紧紧围绕县委、县政府中心工作，深入贯彻落实党的方针政策，积极落实国家和省、市政府信息公开工作的有关要求，发挥政府网站信息公开第一平台作用，强化工作措施，进一步完善制度，积极推进政府信息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（一）在主动公开方面，2020 年度，本乡发布政府信息28条，着力对扶贫、危房改造、民政、医疗、养老、惠农政策等重点领域进行信息公开，加快对上级政策文件进行宣传解读，及时回应关切问题。通过政府网站、广播、宣传单页、乡村政务公开栏等形式，及时召开乡村干部会议、群众代表会等途径，多角度、多层次发布政府信息。</w:t>
      </w:r>
      <w:r>
        <w:rPr>
          <w:rFonts w:hint="eastAsia" w:ascii="仿宋" w:hAnsi="仿宋" w:eastAsia="仿宋" w:cs="仿宋"/>
          <w:sz w:val="32"/>
          <w:szCs w:val="32"/>
        </w:rPr>
        <w:t>一是完善信息公开目录。对照相关文件要求，紧密结合实际，进一步规范乡村政务信息公开目录设置，推进财政信息公开标准化工作开展，及时完善相关内容，不断规范信息发布，提升信息公开质量。二是健全保密审查机制。对每一项拟公开信息，实行保密预先审核制度，未经审核的信息不得对外公开;拟公开信息由信息公开主要负责人审查后发布，同时规定对外发布信息由专人登记台账，严格明确发布责任，依法依规做好保密审查， 切实做好保密工作。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（二）在</w:t>
      </w:r>
      <w:r>
        <w:rPr>
          <w:rFonts w:hint="eastAsia" w:ascii="仿宋" w:hAnsi="仿宋" w:eastAsia="仿宋" w:cs="仿宋"/>
          <w:sz w:val="32"/>
          <w:szCs w:val="32"/>
        </w:rPr>
        <w:t>依申请公开政府信息方面，2020年，未收到一条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要求富强乡政府信息公开内容的申请。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信息管理方面，积极推进一般事项公开向重点事项公开、结果公开向全过程公开、自定公开内容向群众点题公开“三个转变”，进一步提高政务公开的质量。对照《条例》，我们主要做到“三个更加”：一是公开的内容更加充实。对政务公开的范围、政务公开的内容、政务公开的形式、政务公开的制度等作了进一步的明确。二是公开的时间更加及时。针对公开项目的不同情况，确定公开时间，做到常规性工作定期公开和更新，临时性工作随时公开，固定性工作长期公开。三是公开重点更加突出。坚持把群众最关心、最需要了解的“权、钱、人、事”等事项公开作为政务公开的重点，从信息公开、电子政务和便民服务三个方面入手，加大推行政务公开的力度。四是规范政务公开和政务信息公开档案资料的归档和管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四）在平台建设方面，在进一步坚持和完善政务公开栏这一公开形式的基础上，认真创新政务公开的新载体、新形式，使政务公开的形式呈现灵活多样。一是设立投诉信箱、举报、监督电话等，专门接受群众投诉举报。二是有效发挥公示栏、广播和黑板报等传统宣传方法的作用，让不同层次的群众通过不同渠道获取信息，自觉接受群众的监督。</w:t>
      </w:r>
    </w:p>
    <w:p>
      <w:pPr>
        <w:keepNext w:val="0"/>
        <w:keepLines w:val="0"/>
        <w:widowControl/>
        <w:suppressLineNumbers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（五）在监督保障方面，在狠抓内部制约机制的同时，重点以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条例》实施为突破口，抓好外部监督制约机制的完善，建立健全长效管理机制，形成用制度规范行为、按制度办事、靠制度管人的机制。将政务公开工作与党风廉政建设、行风建设综合进行检查、考评，考评结果纳入岗位目标责任制。使政务公开工作更加扎实、有序开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主动公开政府信息情况</w:t>
      </w:r>
    </w:p>
    <w:tbl>
      <w:tblPr>
        <w:tblStyle w:val="5"/>
        <w:tblW w:w="86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5"/>
        <w:gridCol w:w="75"/>
        <w:gridCol w:w="1800"/>
        <w:gridCol w:w="6"/>
        <w:gridCol w:w="69"/>
        <w:gridCol w:w="6"/>
        <w:gridCol w:w="1190"/>
        <w:gridCol w:w="75"/>
        <w:gridCol w:w="19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67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72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672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tabs>
                <w:tab w:val="center" w:pos="930"/>
              </w:tabs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672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2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672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2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jc w:val="both"/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6.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7.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214"/>
                <w:tab w:val="center" w:pos="334"/>
              </w:tabs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jc w:val="both"/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jc w:val="both"/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1.一是队伍建设有待加强，专业素质还需进一步提高。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2.改进措施。一是配强队伍，加大培训力度，提高业务水平。成立以乡长高德全组长的政务信息公开领导小组， 副乡长吴耀山为副组长，各站所、各村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支部书记</w:t>
      </w:r>
      <w:r>
        <w:rPr>
          <w:rFonts w:hint="eastAsia" w:ascii="仿宋" w:hAnsi="仿宋" w:eastAsia="仿宋" w:cs="仿宋"/>
          <w:sz w:val="32"/>
          <w:szCs w:val="32"/>
        </w:rPr>
        <w:t>为成员的政府信息公开领导小组，协调处理全乡信息上报公开工作。目前，全乡已明确专职信息员 2 名，兼职信息传递员3名。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jc w:val="both"/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5760" w:firstLineChars="18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富强乡人民政府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　　　　　　　　　　　　　　　　　　　　　　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2021年1月19日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FangSong-Z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307EF7"/>
    <w:multiLevelType w:val="singleLevel"/>
    <w:tmpl w:val="BD307E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7D9C"/>
    <w:rsid w:val="1C087D9C"/>
    <w:rsid w:val="20CF148D"/>
    <w:rsid w:val="36B70212"/>
    <w:rsid w:val="41F538E4"/>
    <w:rsid w:val="422840E6"/>
    <w:rsid w:val="46AC3B22"/>
    <w:rsid w:val="4CCB47C0"/>
    <w:rsid w:val="562160A2"/>
    <w:rsid w:val="630B2017"/>
    <w:rsid w:val="64532F09"/>
    <w:rsid w:val="77765E45"/>
    <w:rsid w:val="7F082FC0"/>
    <w:rsid w:val="7FB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2021-01-15T06:40:00Z</dcterms:created>
  <dc:creator>Administrator</dc:creator>
  <cp:lastModifiedBy>稳稳的幸福</cp:lastModifiedBy>
  <dcterms:modified xsi:type="dcterms:W3CDTF">2021-02-07T02:42:28Z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